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200" w:line="300" w:lineRule="auto"/>
      </w:pPr>
      <w:r>
        <w:rPr>
          <w:rFonts w:ascii="Calibri" w:hAnsi="Calibri" w:eastAsia="Calibri"/>
          <w:b/>
          <w:i w:val="0"/>
          <w:color w:val="B48A2C"/>
          <w:sz w:val="20"/>
        </w:rPr>
        <w:t>ТЕНДЕРОПОРА · ПРАКТИЧЕСКИЙ ШАБЛОН</w:t>
      </w:r>
    </w:p>
    <w:p>
      <w:pPr>
        <w:keepNext w:val="0"/>
        <w:spacing w:before="0" w:after="80" w:line="300" w:lineRule="auto"/>
      </w:pPr>
      <w:r>
        <w:rPr>
          <w:rFonts w:ascii="Calibri" w:hAnsi="Calibri" w:eastAsia="Calibri"/>
          <w:b/>
          <w:i w:val="0"/>
          <w:color w:val="1F4E79"/>
          <w:sz w:val="46"/>
        </w:rPr>
        <w:t>Договор на тендерное сопровождение</w:t>
      </w:r>
    </w:p>
    <w:p>
      <w:pPr>
        <w:keepNext w:val="0"/>
        <w:spacing w:before="0" w:after="280" w:line="300" w:lineRule="auto"/>
      </w:pPr>
      <w:r>
        <w:rPr>
          <w:rFonts w:ascii="Calibri" w:hAnsi="Calibri" w:eastAsia="Calibri"/>
          <w:b w:val="0"/>
          <w:i w:val="0"/>
          <w:color w:val="5D6770"/>
          <w:sz w:val="26"/>
        </w:rPr>
        <w:t>Редактируемый образец для разового или абонентского сопровождения закупок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AF1F8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/>
                <w:i w:val="0"/>
                <w:color w:val="1F4E79"/>
                <w:sz w:val="20"/>
              </w:rPr>
              <w:t>Формат</w:t>
            </w:r>
          </w:p>
        </w:tc>
        <w:tc>
          <w:tcPr>
            <w:tcW w:type="dxa" w:w="6660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 w:val="0"/>
                <w:i w:val="0"/>
                <w:sz w:val="20"/>
              </w:rPr>
              <w:t>DOCX / PDF</w:t>
            </w:r>
          </w:p>
        </w:tc>
      </w:tr>
      <w:tr>
        <w:tc>
          <w:tcPr>
            <w:tcW w:type="dxa" w:w="2700"/>
            <w:shd w:fill="EAF1F8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/>
                <w:i w:val="0"/>
                <w:color w:val="1F4E79"/>
                <w:sz w:val="20"/>
              </w:rPr>
              <w:t>Подходит для</w:t>
            </w:r>
          </w:p>
        </w:tc>
        <w:tc>
          <w:tcPr>
            <w:tcW w:type="dxa" w:w="6660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 w:val="0"/>
                <w:i w:val="0"/>
                <w:sz w:val="20"/>
              </w:rPr>
              <w:t>44-ФЗ, 223-ФЗ и коммерческих закупок</w:t>
            </w:r>
          </w:p>
        </w:tc>
      </w:tr>
      <w:tr>
        <w:tc>
          <w:tcPr>
            <w:tcW w:type="dxa" w:w="2700"/>
            <w:shd w:fill="EAF1F8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/>
                <w:i w:val="0"/>
                <w:color w:val="1F4E79"/>
                <w:sz w:val="20"/>
              </w:rPr>
              <w:t>Версия</w:t>
            </w:r>
          </w:p>
        </w:tc>
        <w:tc>
          <w:tcPr>
            <w:tcW w:type="dxa" w:w="6660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 w:val="0"/>
                <w:i w:val="0"/>
                <w:sz w:val="20"/>
              </w:rPr>
              <w:t>29 августа 2026 года</w:t>
            </w:r>
          </w:p>
        </w:tc>
      </w:tr>
      <w:tr>
        <w:tc>
          <w:tcPr>
            <w:tcW w:type="dxa" w:w="2700"/>
            <w:shd w:fill="EAF1F8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/>
                <w:i w:val="0"/>
                <w:color w:val="1F4E79"/>
                <w:sz w:val="20"/>
              </w:rPr>
              <w:t>Поля для заполнения</w:t>
            </w:r>
          </w:p>
        </w:tc>
        <w:tc>
          <w:tcPr>
            <w:tcW w:type="dxa" w:w="6660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 w:val="0"/>
                <w:i w:val="0"/>
                <w:sz w:val="20"/>
              </w:rPr>
              <w:t xml:space="preserve">выделены светло-жёлтым и заключены в </w:t>
            </w:r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[квадратные скобки]</w:t>
            </w:r>
          </w:p>
        </w:tc>
      </w:tr>
    </w:tbl>
    <w:p>
      <w:pPr>
        <w:keepNext w:val="0"/>
        <w:spacing w:before="0" w:after="80" w:line="300" w:lineRule="auto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8E6"/>
            <w:tcBorders>
              <w:top w:val="single" w:sz="6" w:color="D6B85C"/>
              <w:left w:val="single" w:sz="6" w:color="D6B85C"/>
              <w:bottom w:val="single" w:sz="6" w:color="D6B85C"/>
              <w:right w:val="single" w:sz="6" w:color="D6B85C"/>
              <w:insideH w:val="single" w:sz="6" w:color="D6B85C"/>
              <w:insideV w:val="single" w:sz="6" w:color="D6B85C"/>
            </w:tcBorders>
          </w:tcPr>
          <w:p>
            <w:pPr>
              <w:spacing w:after="60"/>
            </w:pPr>
            <w:r>
              <w:rPr>
                <w:rFonts w:ascii="Calibri" w:hAnsi="Calibri" w:eastAsia="Calibri"/>
                <w:b/>
                <w:i w:val="0"/>
                <w:color w:val="1F4E79"/>
                <w:sz w:val="22"/>
              </w:rPr>
              <w:t>Перед использованием</w:t>
            </w:r>
          </w:p>
          <w:p>
            <w:pPr>
              <w:spacing w:after="0" w:line="288" w:lineRule="auto"/>
            </w:pPr>
            <w:r>
              <w:rPr>
                <w:rFonts w:ascii="Calibri" w:hAnsi="Calibri" w:eastAsia="Calibri"/>
                <w:b w:val="0"/>
                <w:i w:val="0"/>
                <w:color w:val="5D6770"/>
                <w:sz w:val="20"/>
              </w:rPr>
              <w:t>Это общий информационный образец, а не индивидуальное юридическое заключение и не договор с ТендерОпорой. Удалите лишние варианты, заполните все поля, сверьте полномочия подписантов, налоговый статус, порядок обработки персональных данных и подсудность. Для сложной или крупной сделки перед подписанием покажите документ юристу.</w:t>
            </w:r>
          </w:p>
        </w:tc>
      </w:tr>
    </w:tbl>
    <w:p>
      <w:pPr>
        <w:keepNext w:val="0"/>
        <w:spacing w:before="0" w:after="60" w:line="300" w:lineRule="auto"/>
      </w:pPr>
    </w:p>
    <w:p>
      <w:pPr>
        <w:pStyle w:val="Heading2"/>
        <w:keepNext/>
      </w:pPr>
      <w:r>
        <w:rPr>
          <w:rFonts w:ascii="Calibri" w:hAnsi="Calibri" w:eastAsia="Calibri"/>
          <w:b/>
          <w:i w:val="0"/>
          <w:color w:val="1F4E79"/>
          <w:sz w:val="26"/>
        </w:rPr>
        <w:t>Как работать с шаблоном</w:t>
      </w:r>
    </w:p>
    <w:p>
      <w:pPr>
        <w:spacing w:after="80" w:line="300" w:lineRule="auto"/>
        <w:numPr>
          <w:ilvl w:val="0"/>
          <w:numId w:val="10"/>
        </w:numPr>
      </w:pPr>
      <w:r>
        <w:rPr>
          <w:rFonts w:ascii="Calibri" w:hAnsi="Calibri" w:eastAsia="Calibri"/>
          <w:b w:val="0"/>
          <w:i w:val="0"/>
          <w:sz w:val="22"/>
        </w:rPr>
        <w:t xml:space="preserve">Сохраните копию файла и заполните все поля </w:t>
      </w:r>
      <w:r>
        <w:rPr>
          <w:rFonts w:ascii="Calibri" w:hAnsi="Calibri" w:eastAsia="Calibri"/>
          <w:b/>
          <w:i w:val="0"/>
          <w:sz w:val="22"/>
          <w:shd w:fill="FFF2CC"/>
        </w:rPr>
        <w:t>[в квадратных скобках]</w:t>
      </w:r>
      <w:r>
        <w:rPr>
          <w:rFonts w:ascii="Calibri" w:hAnsi="Calibri" w:eastAsia="Calibri"/>
          <w:b w:val="0"/>
          <w:i w:val="0"/>
          <w:sz w:val="22"/>
        </w:rPr>
        <w:t>.</w:t>
      </w:r>
    </w:p>
    <w:p>
      <w:pPr>
        <w:spacing w:after="80" w:line="300" w:lineRule="auto"/>
        <w:numPr>
          <w:ilvl w:val="0"/>
          <w:numId w:val="10"/>
        </w:numPr>
      </w:pPr>
      <w:r>
        <w:rPr>
          <w:rFonts w:ascii="Calibri" w:hAnsi="Calibri" w:eastAsia="Calibri"/>
          <w:b w:val="0"/>
          <w:i w:val="0"/>
          <w:sz w:val="22"/>
        </w:rPr>
        <w:t>В Приложении № 1 укажите конкретную закупку, закрытый перечень работ, сроки, цену и подтверждение результата.</w:t>
      </w:r>
    </w:p>
    <w:p>
      <w:pPr>
        <w:spacing w:after="80" w:line="300" w:lineRule="auto"/>
        <w:numPr>
          <w:ilvl w:val="0"/>
          <w:numId w:val="10"/>
        </w:numPr>
      </w:pPr>
      <w:r>
        <w:rPr>
          <w:rFonts w:ascii="Calibri" w:hAnsi="Calibri" w:eastAsia="Calibri"/>
          <w:b w:val="0"/>
          <w:i w:val="0"/>
          <w:sz w:val="22"/>
        </w:rPr>
        <w:t>Удалите альтернативные варианты, которые не относятся к вашей модели оплаты и взаимодействия.</w:t>
      </w:r>
    </w:p>
    <w:p>
      <w:pPr>
        <w:spacing w:after="80" w:line="300" w:lineRule="auto"/>
        <w:numPr>
          <w:ilvl w:val="0"/>
          <w:numId w:val="10"/>
        </w:numPr>
      </w:pPr>
      <w:r>
        <w:rPr>
          <w:rFonts w:ascii="Calibri" w:hAnsi="Calibri" w:eastAsia="Calibri"/>
          <w:b w:val="0"/>
          <w:i w:val="0"/>
          <w:sz w:val="22"/>
        </w:rPr>
        <w:t>Не передавайте исполнителю закрытый ключ КЭП, пароль или код подтверждения. Подписание выполняет владелец КЭП либо лицо с надлежащими полномочиями.</w:t>
      </w:r>
    </w:p>
    <w:p>
      <w:pPr>
        <w:spacing w:after="80" w:line="300" w:lineRule="auto"/>
        <w:numPr>
          <w:ilvl w:val="0"/>
          <w:numId w:val="10"/>
        </w:numPr>
      </w:pPr>
      <w:r>
        <w:rPr>
          <w:rFonts w:ascii="Calibri" w:hAnsi="Calibri" w:eastAsia="Calibri"/>
          <w:b w:val="0"/>
          <w:i w:val="0"/>
          <w:sz w:val="22"/>
        </w:rPr>
        <w:t>Подпишите договор и приложения одним способом и сохраните переписку, исходные документы, подтверждения подачи и акты.</w:t>
      </w:r>
    </w:p>
    <w:p>
      <w:r>
        <w:br w:type="page"/>
      </w:r>
    </w:p>
    <w:p>
      <w:pPr>
        <w:keepNext w:val="0"/>
        <w:spacing w:before="0" w:after="60" w:line="300" w:lineRule="auto"/>
        <w:jc w:val="center"/>
      </w:pPr>
      <w:r>
        <w:rPr>
          <w:rFonts w:ascii="Calibri" w:hAnsi="Calibri" w:eastAsia="Calibri"/>
          <w:b/>
          <w:i w:val="0"/>
          <w:color w:val="1F4E79"/>
          <w:sz w:val="32"/>
        </w:rPr>
        <w:t xml:space="preserve">ДОГОВОР № </w:t>
      </w:r>
      <w:r>
        <w:rPr>
          <w:rFonts w:ascii="Calibri" w:hAnsi="Calibri" w:eastAsia="Calibri"/>
          <w:b/>
          <w:i w:val="0"/>
          <w:color w:val="1F4E79"/>
          <w:sz w:val="32"/>
          <w:shd w:fill="FFF2CC"/>
        </w:rPr>
        <w:t>[номер]</w:t>
      </w:r>
    </w:p>
    <w:p>
      <w:pPr>
        <w:keepNext w:val="0"/>
        <w:spacing w:before="0" w:after="240" w:line="300" w:lineRule="auto"/>
        <w:jc w:val="center"/>
      </w:pPr>
      <w:r>
        <w:rPr>
          <w:rFonts w:ascii="Calibri" w:hAnsi="Calibri" w:eastAsia="Calibri"/>
          <w:b/>
          <w:i w:val="0"/>
          <w:sz w:val="24"/>
        </w:rPr>
        <w:t>возмездного оказания услуг по тендерному сопровождению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80"/>
        <w:gridCol w:w="4680"/>
      </w:tblGrid>
      <w:t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r/>
            <w:r>
              <w:rPr>
                <w:rFonts w:ascii="Calibri" w:hAnsi="Calibri" w:eastAsia="Calibri"/>
                <w:b w:val="0"/>
                <w:i w:val="0"/>
                <w:sz w:val="22"/>
              </w:rPr>
              <w:t xml:space="preserve">г. </w:t>
            </w:r>
            <w:r>
              <w:rPr>
                <w:rFonts w:ascii="Calibri" w:hAnsi="Calibri" w:eastAsia="Calibri"/>
                <w:b/>
                <w:i w:val="0"/>
                <w:sz w:val="22"/>
                <w:shd w:fill="FFF2CC"/>
              </w:rPr>
              <w:t>[город]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jc w:val="right"/>
            </w:pPr>
            <w:r/>
            <w:r>
              <w:rPr>
                <w:rFonts w:ascii="Calibri" w:hAnsi="Calibri" w:eastAsia="Calibri"/>
                <w:b/>
                <w:i w:val="0"/>
                <w:sz w:val="22"/>
                <w:shd w:fill="FFF2CC"/>
              </w:rPr>
              <w:t>[дата]</w:t>
            </w:r>
            <w:r>
              <w:rPr>
                <w:rFonts w:ascii="Calibri" w:hAnsi="Calibri" w:eastAsia="Calibri"/>
                <w:b w:val="0"/>
                <w:i w:val="0"/>
                <w:sz w:val="22"/>
              </w:rPr>
              <w:t xml:space="preserve"> 202</w:t>
            </w:r>
            <w:r>
              <w:rPr>
                <w:rFonts w:ascii="Calibri" w:hAnsi="Calibri" w:eastAsia="Calibri"/>
                <w:b/>
                <w:i w:val="0"/>
                <w:sz w:val="22"/>
                <w:shd w:fill="FFF2CC"/>
              </w:rPr>
              <w:t>[ ]</w:t>
            </w:r>
            <w:r>
              <w:rPr>
                <w:rFonts w:ascii="Calibri" w:hAnsi="Calibri" w:eastAsia="Calibri"/>
                <w:b w:val="0"/>
                <w:i w:val="0"/>
                <w:sz w:val="22"/>
              </w:rPr>
              <w:t xml:space="preserve"> г.</w:t>
            </w:r>
          </w:p>
        </w:tc>
      </w:tr>
    </w:tbl>
    <w:p>
      <w:pPr>
        <w:keepNext w:val="0"/>
        <w:spacing w:before="0" w:after="120" w:line="300" w:lineRule="auto"/>
      </w:pPr>
      <w:r>
        <w:rPr>
          <w:rFonts w:ascii="Calibri" w:hAnsi="Calibri" w:eastAsia="Calibri"/>
          <w:b/>
          <w:i w:val="0"/>
          <w:sz w:val="22"/>
          <w:shd w:fill="FFF2CC"/>
        </w:rPr>
        <w:t>[Полное наименование / ФИО заказчика]</w:t>
      </w:r>
      <w:r>
        <w:rPr>
          <w:rFonts w:ascii="Calibri" w:hAnsi="Calibri" w:eastAsia="Calibri"/>
          <w:b w:val="0"/>
          <w:i w:val="0"/>
          <w:sz w:val="22"/>
        </w:rPr>
        <w:t xml:space="preserve">, именуемое(ый) в дальнейшем «Заказчик», в лице </w:t>
      </w:r>
      <w:r>
        <w:rPr>
          <w:rFonts w:ascii="Calibri" w:hAnsi="Calibri" w:eastAsia="Calibri"/>
          <w:b/>
          <w:i w:val="0"/>
          <w:sz w:val="22"/>
          <w:shd w:fill="FFF2CC"/>
        </w:rPr>
        <w:t>[должность, ФИО]</w:t>
      </w:r>
      <w:r>
        <w:rPr>
          <w:rFonts w:ascii="Calibri" w:hAnsi="Calibri" w:eastAsia="Calibri"/>
          <w:b w:val="0"/>
          <w:i w:val="0"/>
          <w:sz w:val="22"/>
        </w:rPr>
        <w:t xml:space="preserve">, действующего на основании </w:t>
      </w:r>
      <w:r>
        <w:rPr>
          <w:rFonts w:ascii="Calibri" w:hAnsi="Calibri" w:eastAsia="Calibri"/>
          <w:b/>
          <w:i w:val="0"/>
          <w:sz w:val="22"/>
          <w:shd w:fill="FFF2CC"/>
        </w:rPr>
        <w:t>[устава / доверенности / листа записи]</w:t>
      </w:r>
      <w:r>
        <w:rPr>
          <w:rFonts w:ascii="Calibri" w:hAnsi="Calibri" w:eastAsia="Calibri"/>
          <w:b w:val="0"/>
          <w:i w:val="0"/>
          <w:sz w:val="22"/>
        </w:rPr>
        <w:t xml:space="preserve">, с одной стороны, и </w:t>
      </w:r>
      <w:r>
        <w:rPr>
          <w:rFonts w:ascii="Calibri" w:hAnsi="Calibri" w:eastAsia="Calibri"/>
          <w:b/>
          <w:i w:val="0"/>
          <w:sz w:val="22"/>
          <w:shd w:fill="FFF2CC"/>
        </w:rPr>
        <w:t>[полное наименование / ФИО исполнителя]</w:t>
      </w:r>
      <w:r>
        <w:rPr>
          <w:rFonts w:ascii="Calibri" w:hAnsi="Calibri" w:eastAsia="Calibri"/>
          <w:b w:val="0"/>
          <w:i w:val="0"/>
          <w:sz w:val="22"/>
        </w:rPr>
        <w:t xml:space="preserve">, именуемое(ый) в дальнейшем «Исполнитель», в лице </w:t>
      </w:r>
      <w:r>
        <w:rPr>
          <w:rFonts w:ascii="Calibri" w:hAnsi="Calibri" w:eastAsia="Calibri"/>
          <w:b/>
          <w:i w:val="0"/>
          <w:sz w:val="22"/>
          <w:shd w:fill="FFF2CC"/>
        </w:rPr>
        <w:t>[должность, ФИО]</w:t>
      </w:r>
      <w:r>
        <w:rPr>
          <w:rFonts w:ascii="Calibri" w:hAnsi="Calibri" w:eastAsia="Calibri"/>
          <w:b w:val="0"/>
          <w:i w:val="0"/>
          <w:sz w:val="22"/>
        </w:rPr>
        <w:t xml:space="preserve">, действующего на основании </w:t>
      </w:r>
      <w:r>
        <w:rPr>
          <w:rFonts w:ascii="Calibri" w:hAnsi="Calibri" w:eastAsia="Calibri"/>
          <w:b/>
          <w:i w:val="0"/>
          <w:sz w:val="22"/>
          <w:shd w:fill="FFF2CC"/>
        </w:rPr>
        <w:t>[основание]</w:t>
      </w:r>
      <w:r>
        <w:rPr>
          <w:rFonts w:ascii="Calibri" w:hAnsi="Calibri" w:eastAsia="Calibri"/>
          <w:b w:val="0"/>
          <w:i w:val="0"/>
          <w:sz w:val="22"/>
        </w:rPr>
        <w:t>, с другой стороны, совместно именуемые «Стороны», заключили настоящий договор о нижеследующем.</w:t>
      </w:r>
    </w:p>
    <w:p>
      <w:pPr>
        <w:pStyle w:val="Heading1"/>
        <w:keepNext/>
      </w:pPr>
      <w:r>
        <w:rPr>
          <w:rFonts w:ascii="Calibri" w:hAnsi="Calibri" w:eastAsia="Calibri"/>
          <w:b/>
          <w:i w:val="0"/>
          <w:color w:val="1F4E79"/>
          <w:sz w:val="32"/>
        </w:rPr>
        <w:t>1. Термины и предмет договора</w:t>
      </w:r>
    </w:p>
    <w:p>
      <w:pPr>
        <w:spacing w:after="80" w:line="300" w:lineRule="auto"/>
        <w:numPr>
          <w:ilvl w:val="0"/>
          <w:numId w:val="11"/>
        </w:numPr>
      </w:pPr>
      <w:r>
        <w:rPr>
          <w:rFonts w:ascii="Calibri" w:hAnsi="Calibri" w:eastAsia="Calibri"/>
          <w:b w:val="0"/>
          <w:i w:val="0"/>
          <w:sz w:val="22"/>
        </w:rPr>
        <w:t>Закупка — процедура закупки, указанная в Приложении № 1, включая её извещение, документацию, разъяснения, протоколы и проект контракта.</w:t>
      </w:r>
    </w:p>
    <w:p>
      <w:pPr>
        <w:spacing w:after="80" w:line="300" w:lineRule="auto"/>
        <w:numPr>
          <w:ilvl w:val="0"/>
          <w:numId w:val="11"/>
        </w:numPr>
      </w:pPr>
      <w:r>
        <w:rPr>
          <w:rFonts w:ascii="Calibri" w:hAnsi="Calibri" w:eastAsia="Calibri"/>
          <w:b w:val="0"/>
          <w:i w:val="0"/>
          <w:sz w:val="22"/>
        </w:rPr>
        <w:t>Заявка — комплект сведений и документов Заказчика для участия в Закупке, подготовленный в объёме, согласованном в Приложении № 1.</w:t>
      </w:r>
    </w:p>
    <w:p>
      <w:pPr>
        <w:spacing w:after="80" w:line="300" w:lineRule="auto"/>
        <w:numPr>
          <w:ilvl w:val="0"/>
          <w:numId w:val="11"/>
        </w:numPr>
      </w:pPr>
      <w:r>
        <w:rPr>
          <w:rFonts w:ascii="Calibri" w:hAnsi="Calibri" w:eastAsia="Calibri"/>
          <w:b w:val="0"/>
          <w:i w:val="0"/>
          <w:sz w:val="22"/>
        </w:rPr>
        <w:t>Исполнитель обязуется по заданиям Заказчика оказать услуги по сопровождению участия в закупках, а Заказчик обязуется предоставить исходные данные, принять и оплатить услуги на условиях настоящего договора.</w:t>
      </w:r>
    </w:p>
    <w:p>
      <w:pPr>
        <w:spacing w:after="80" w:line="300" w:lineRule="auto"/>
        <w:numPr>
          <w:ilvl w:val="0"/>
          <w:numId w:val="11"/>
        </w:numPr>
      </w:pPr>
      <w:r>
        <w:rPr>
          <w:rFonts w:ascii="Calibri" w:hAnsi="Calibri" w:eastAsia="Calibri"/>
          <w:b w:val="0"/>
          <w:i w:val="0"/>
          <w:sz w:val="22"/>
        </w:rPr>
        <w:t>Конкретный номер извещения или поисковый профиль, применимый закон, состав работ, число заявок, сроки и цена определяются в Приложении № 1. Услуги, прямо не перечисленные в Приложении № 1, в цену не входят.</w:t>
      </w:r>
    </w:p>
    <w:p>
      <w:pPr>
        <w:spacing w:after="80" w:line="300" w:lineRule="auto"/>
        <w:numPr>
          <w:ilvl w:val="0"/>
          <w:numId w:val="11"/>
        </w:numPr>
      </w:pPr>
      <w:r>
        <w:rPr>
          <w:rFonts w:ascii="Calibri" w:hAnsi="Calibri" w:eastAsia="Calibri"/>
          <w:b w:val="0"/>
          <w:i w:val="0"/>
          <w:sz w:val="22"/>
        </w:rPr>
        <w:t>Настоящий договор не содержит гарантии победы, заключения контракта или решения закупочной комиссии. Исполнитель отвечает за согласованные действия и качество подготовленных материалов в пределах настоящего договора.</w:t>
      </w:r>
    </w:p>
    <w:p>
      <w:pPr>
        <w:pStyle w:val="Heading1"/>
        <w:keepNext/>
      </w:pPr>
      <w:r>
        <w:rPr>
          <w:rFonts w:ascii="Calibri" w:hAnsi="Calibri" w:eastAsia="Calibri"/>
          <w:b/>
          <w:i w:val="0"/>
          <w:color w:val="1F4E79"/>
          <w:sz w:val="32"/>
        </w:rPr>
        <w:t>2. Состав услуг и исключения</w:t>
      </w:r>
    </w:p>
    <w:p>
      <w:pPr>
        <w:keepNext w:val="0"/>
        <w:spacing w:before="0" w:after="120" w:line="300" w:lineRule="auto"/>
      </w:pPr>
      <w:r>
        <w:rPr>
          <w:rFonts w:ascii="Calibri" w:hAnsi="Calibri" w:eastAsia="Calibri"/>
          <w:b w:val="0"/>
          <w:i w:val="0"/>
          <w:sz w:val="22"/>
        </w:rPr>
        <w:t>В Приложении № 1 отметьте только те услуги, которые действительно входят в заказ. Возможный состав: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b w:val="0"/>
          <w:i w:val="0"/>
          <w:sz w:val="22"/>
        </w:rPr>
        <w:t>поиск закупок по согласованному профилю и передача подборки;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b w:val="0"/>
          <w:i w:val="0"/>
          <w:sz w:val="22"/>
        </w:rPr>
        <w:t>анализ извещения, требований к участнику, объекту закупки, обеспечению и срокам;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b w:val="0"/>
          <w:i w:val="0"/>
          <w:sz w:val="22"/>
        </w:rPr>
        <w:t>подготовка перечня недостающих исходных документов;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b w:val="0"/>
          <w:i w:val="0"/>
          <w:sz w:val="22"/>
        </w:rPr>
        <w:t>подготовка форм, деклараций и иных материалов заявки на основании сведений Заказчика;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b w:val="0"/>
          <w:i w:val="0"/>
          <w:sz w:val="22"/>
        </w:rPr>
        <w:t>контрольная проверка комплекта заявки;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b w:val="0"/>
          <w:i w:val="0"/>
          <w:sz w:val="22"/>
        </w:rPr>
        <w:t>техническое сопровождение подачи при участии уполномоченного сотрудника Заказчика;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b w:val="0"/>
          <w:i w:val="0"/>
          <w:sz w:val="22"/>
        </w:rPr>
        <w:t>подготовка вопросов о разъяснении положений извещения;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b w:val="0"/>
          <w:i w:val="0"/>
          <w:sz w:val="22"/>
        </w:rPr>
        <w:t>сопровождение торгов в пределах заранее согласованной ценовой стратегии;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b w:val="0"/>
          <w:i w:val="0"/>
          <w:sz w:val="22"/>
        </w:rPr>
        <w:t>проверка проекта контракта и контроль сроков подписания;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b w:val="0"/>
          <w:i w:val="0"/>
          <w:sz w:val="22"/>
        </w:rPr>
        <w:t xml:space="preserve">иные услуги: </w:t>
      </w:r>
      <w:r>
        <w:rPr>
          <w:rFonts w:ascii="Calibri" w:hAnsi="Calibri" w:eastAsia="Calibri"/>
          <w:b/>
          <w:i w:val="0"/>
          <w:sz w:val="22"/>
          <w:shd w:fill="FFF2CC"/>
        </w:rPr>
        <w:t>[перечислить закрытым списком]</w:t>
      </w:r>
      <w:r>
        <w:rPr>
          <w:rFonts w:ascii="Calibri" w:hAnsi="Calibri" w:eastAsia="Calibri"/>
          <w:b w:val="0"/>
          <w:i w:val="0"/>
          <w:sz w:val="22"/>
        </w:rPr>
        <w:t>.</w:t>
      </w:r>
    </w:p>
    <w:p>
      <w:pPr>
        <w:keepNext w:val="0"/>
        <w:spacing w:before="0" w:after="120" w:line="300" w:lineRule="auto"/>
      </w:pPr>
      <w:r>
        <w:rPr>
          <w:rFonts w:ascii="Calibri" w:hAnsi="Calibri" w:eastAsia="Calibri"/>
          <w:b w:val="0"/>
          <w:i w:val="0"/>
          <w:sz w:val="22"/>
        </w:rPr>
        <w:t>Если Стороны письменно не согласовали иное, в цену не входят: получение независимой гарантии, внесение обеспечения, регистрация в ЕИС и на ЭТП, изготовление КЭП, юридическое представительство в ФАС или суде, подготовка технической документации производителя, сертификация, перевод, расчёт себестоимости, исполнение заключённого контракта и действия после его закрытия.</w:t>
      </w:r>
    </w:p>
    <w:p>
      <w:pPr>
        <w:pStyle w:val="Heading1"/>
        <w:keepNext/>
      </w:pPr>
      <w:r>
        <w:rPr>
          <w:rFonts w:ascii="Calibri" w:hAnsi="Calibri" w:eastAsia="Calibri"/>
          <w:b/>
          <w:i w:val="0"/>
          <w:color w:val="1F4E79"/>
          <w:sz w:val="32"/>
        </w:rPr>
        <w:t>3. Порядок постановки и выполнения задания</w:t>
      </w:r>
    </w:p>
    <w:p>
      <w:pPr>
        <w:spacing w:after="80" w:line="300" w:lineRule="auto"/>
        <w:numPr>
          <w:ilvl w:val="0"/>
          <w:numId w:val="12"/>
        </w:numPr>
      </w:pPr>
      <w:r>
        <w:rPr>
          <w:rFonts w:ascii="Calibri" w:hAnsi="Calibri" w:eastAsia="Calibri"/>
          <w:b w:val="0"/>
          <w:i w:val="0"/>
          <w:sz w:val="22"/>
        </w:rPr>
        <w:t xml:space="preserve">Заказчик направляет задание по адресу </w:t>
      </w:r>
      <w:r>
        <w:rPr>
          <w:rFonts w:ascii="Calibri" w:hAnsi="Calibri" w:eastAsia="Calibri"/>
          <w:b/>
          <w:i w:val="0"/>
          <w:sz w:val="22"/>
          <w:shd w:fill="FFF2CC"/>
        </w:rPr>
        <w:t>[электронная почта / система обмена]</w:t>
      </w:r>
      <w:r>
        <w:rPr>
          <w:rFonts w:ascii="Calibri" w:hAnsi="Calibri" w:eastAsia="Calibri"/>
          <w:b w:val="0"/>
          <w:i w:val="0"/>
          <w:sz w:val="22"/>
        </w:rPr>
        <w:t xml:space="preserve"> и указывает ссылку или номер Закупки, желаемый объём услуг и контактное лицо.</w:t>
      </w:r>
    </w:p>
    <w:p>
      <w:pPr>
        <w:spacing w:after="80" w:line="300" w:lineRule="auto"/>
        <w:numPr>
          <w:ilvl w:val="0"/>
          <w:numId w:val="12"/>
        </w:numPr>
      </w:pPr>
      <w:r>
        <w:rPr>
          <w:rFonts w:ascii="Calibri" w:hAnsi="Calibri" w:eastAsia="Calibri"/>
          <w:b w:val="0"/>
          <w:i w:val="0"/>
          <w:sz w:val="22"/>
        </w:rPr>
        <w:t>Исполнитель до начала работ подтверждает принятие задания, состав услуг, цену и крайний срок передачи результата. При отсутствии такого подтверждения задание не считается принятым.</w:t>
      </w:r>
    </w:p>
    <w:p>
      <w:pPr>
        <w:spacing w:after="80" w:line="300" w:lineRule="auto"/>
        <w:numPr>
          <w:ilvl w:val="0"/>
          <w:numId w:val="12"/>
        </w:numPr>
      </w:pPr>
      <w:r>
        <w:rPr>
          <w:rFonts w:ascii="Calibri" w:hAnsi="Calibri" w:eastAsia="Calibri"/>
          <w:b w:val="0"/>
          <w:i w:val="0"/>
          <w:sz w:val="22"/>
        </w:rPr>
        <w:t xml:space="preserve">Заказчик передаёт полные и достоверные исходные сведения не позднее </w:t>
      </w:r>
      <w:r>
        <w:rPr>
          <w:rFonts w:ascii="Calibri" w:hAnsi="Calibri" w:eastAsia="Calibri"/>
          <w:b/>
          <w:i w:val="0"/>
          <w:sz w:val="22"/>
          <w:shd w:fill="FFF2CC"/>
        </w:rPr>
        <w:t>[срок / число часов]</w:t>
      </w:r>
      <w:r>
        <w:rPr>
          <w:rFonts w:ascii="Calibri" w:hAnsi="Calibri" w:eastAsia="Calibri"/>
          <w:b w:val="0"/>
          <w:i w:val="0"/>
          <w:sz w:val="22"/>
        </w:rPr>
        <w:t xml:space="preserve"> до окончания подачи. Перечень исходных документов фиксируется в Приложении № 1 либо в подтверждённой переписке.</w:t>
      </w:r>
    </w:p>
    <w:p>
      <w:pPr>
        <w:spacing w:after="80" w:line="300" w:lineRule="auto"/>
        <w:numPr>
          <w:ilvl w:val="0"/>
          <w:numId w:val="12"/>
        </w:numPr>
      </w:pPr>
      <w:r>
        <w:rPr>
          <w:rFonts w:ascii="Calibri" w:hAnsi="Calibri" w:eastAsia="Calibri"/>
          <w:b w:val="0"/>
          <w:i w:val="0"/>
          <w:sz w:val="22"/>
        </w:rPr>
        <w:t>Если документы переданы с опозданием или не полностью, Исполнитель незамедлительно сообщает о риске и предлагает новый объём работ. Изменение срока или отказ от задания оформляются письменно.</w:t>
      </w:r>
    </w:p>
    <w:p>
      <w:pPr>
        <w:spacing w:after="80" w:line="300" w:lineRule="auto"/>
        <w:numPr>
          <w:ilvl w:val="0"/>
          <w:numId w:val="12"/>
        </w:numPr>
      </w:pPr>
      <w:r>
        <w:rPr>
          <w:rFonts w:ascii="Calibri" w:hAnsi="Calibri" w:eastAsia="Calibri"/>
          <w:b w:val="0"/>
          <w:i w:val="0"/>
          <w:sz w:val="22"/>
        </w:rPr>
        <w:t xml:space="preserve">Результат передаётся в формате </w:t>
      </w:r>
      <w:r>
        <w:rPr>
          <w:rFonts w:ascii="Calibri" w:hAnsi="Calibri" w:eastAsia="Calibri"/>
          <w:b/>
          <w:i w:val="0"/>
          <w:sz w:val="22"/>
          <w:shd w:fill="FFF2CC"/>
        </w:rPr>
        <w:t>[DOCX / XLSX / PDF / архив / доступ в системе]</w:t>
      </w:r>
      <w:r>
        <w:rPr>
          <w:rFonts w:ascii="Calibri" w:hAnsi="Calibri" w:eastAsia="Calibri"/>
          <w:b w:val="0"/>
          <w:i w:val="0"/>
          <w:sz w:val="22"/>
        </w:rPr>
        <w:t xml:space="preserve"> по согласованному каналу. Версия и время передачи должны позволять установить, какой файл предназначался для подачи.</w:t>
      </w:r>
    </w:p>
    <w:p>
      <w:pPr>
        <w:pStyle w:val="Heading1"/>
        <w:keepNext/>
      </w:pPr>
      <w:r>
        <w:rPr>
          <w:rFonts w:ascii="Calibri" w:hAnsi="Calibri" w:eastAsia="Calibri"/>
          <w:b/>
          <w:i w:val="0"/>
          <w:color w:val="1F4E79"/>
          <w:sz w:val="32"/>
        </w:rPr>
        <w:t>4. Электронная подпись и безопасность доступа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EAF1F8"/>
            <w:tcBorders>
              <w:top w:val="single" w:sz="6" w:color="D6B85C"/>
              <w:left w:val="single" w:sz="6" w:color="D6B85C"/>
              <w:bottom w:val="single" w:sz="6" w:color="D6B85C"/>
              <w:right w:val="single" w:sz="6" w:color="D6B85C"/>
              <w:insideH w:val="single" w:sz="6" w:color="D6B85C"/>
              <w:insideV w:val="single" w:sz="6" w:color="D6B85C"/>
            </w:tcBorders>
          </w:tcPr>
          <w:p>
            <w:pPr>
              <w:spacing w:after="60"/>
            </w:pPr>
            <w:r>
              <w:rPr>
                <w:rFonts w:ascii="Calibri" w:hAnsi="Calibri" w:eastAsia="Calibri"/>
                <w:b/>
                <w:i w:val="0"/>
                <w:color w:val="1F4E79"/>
                <w:sz w:val="22"/>
              </w:rPr>
              <w:t>Правило безопасности</w:t>
            </w:r>
          </w:p>
          <w:p>
            <w:pPr>
              <w:spacing w:after="0" w:line="288" w:lineRule="auto"/>
            </w:pPr>
            <w:r>
              <w:rPr>
                <w:rFonts w:ascii="Calibri" w:hAnsi="Calibri" w:eastAsia="Calibri"/>
                <w:b w:val="0"/>
                <w:i w:val="0"/>
                <w:color w:val="5D6770"/>
                <w:sz w:val="20"/>
              </w:rPr>
              <w:t>Закрытый ключ КЭП, пароль, PIN-код и одноразовый код подтверждения не передаются Исполнителю и не включаются в приложения к договору.</w:t>
            </w:r>
          </w:p>
        </w:tc>
      </w:tr>
    </w:tbl>
    <w:p>
      <w:pPr>
        <w:keepNext w:val="0"/>
        <w:spacing w:before="0" w:after="60" w:line="300" w:lineRule="auto"/>
      </w:pPr>
    </w:p>
    <w:p>
      <w:pPr>
        <w:spacing w:after="80" w:line="300" w:lineRule="auto"/>
        <w:numPr>
          <w:ilvl w:val="0"/>
          <w:numId w:val="13"/>
        </w:numPr>
      </w:pPr>
      <w:r>
        <w:rPr>
          <w:rFonts w:ascii="Calibri" w:hAnsi="Calibri" w:eastAsia="Calibri"/>
          <w:b w:val="0"/>
          <w:i w:val="0"/>
          <w:sz w:val="22"/>
        </w:rPr>
        <w:t>Юридически значимые действия на ЭТП и в ЕИС совершает Заказчик либо его представитель, чьи полномочия оформлены надлежащим образом.</w:t>
      </w:r>
    </w:p>
    <w:p>
      <w:pPr>
        <w:spacing w:after="80" w:line="300" w:lineRule="auto"/>
        <w:numPr>
          <w:ilvl w:val="0"/>
          <w:numId w:val="13"/>
        </w:numPr>
      </w:pPr>
      <w:r>
        <w:rPr>
          <w:rFonts w:ascii="Calibri" w:hAnsi="Calibri" w:eastAsia="Calibri"/>
          <w:b w:val="0"/>
          <w:i w:val="0"/>
          <w:sz w:val="22"/>
        </w:rPr>
        <w:t>Исполнитель может демонстрировать последовательность действий по защищённому каналу, но окончательное подписание выполняет владелец КЭП.</w:t>
      </w:r>
    </w:p>
    <w:p>
      <w:pPr>
        <w:spacing w:after="80" w:line="300" w:lineRule="auto"/>
        <w:numPr>
          <w:ilvl w:val="0"/>
          <w:numId w:val="13"/>
        </w:numPr>
      </w:pPr>
      <w:r>
        <w:rPr>
          <w:rFonts w:ascii="Calibri" w:hAnsi="Calibri" w:eastAsia="Calibri"/>
          <w:b w:val="0"/>
          <w:i w:val="0"/>
          <w:sz w:val="22"/>
        </w:rPr>
        <w:t>Если Стороны отдельно согласовали удалённый доступ, Заказчик подтверждает каждое юридически значимое действие и вправе немедленно прекратить сессию. Постоянный доступ к устройству не предоставляется.</w:t>
      </w:r>
    </w:p>
    <w:p>
      <w:pPr>
        <w:spacing w:after="80" w:line="300" w:lineRule="auto"/>
        <w:numPr>
          <w:ilvl w:val="0"/>
          <w:numId w:val="13"/>
        </w:numPr>
      </w:pPr>
      <w:r>
        <w:rPr>
          <w:rFonts w:ascii="Calibri" w:hAnsi="Calibri" w:eastAsia="Calibri"/>
          <w:b w:val="0"/>
          <w:i w:val="0"/>
          <w:sz w:val="22"/>
        </w:rPr>
        <w:t>Сведения о ценовом предложении передаются только лицам, указанным Заказчиком. Предельная цена или шаг торгов фиксируются до начала торгов.</w:t>
      </w:r>
    </w:p>
    <w:p>
      <w:pPr>
        <w:pStyle w:val="Heading1"/>
        <w:keepNext/>
      </w:pPr>
      <w:r>
        <w:rPr>
          <w:rFonts w:ascii="Calibri" w:hAnsi="Calibri" w:eastAsia="Calibri"/>
          <w:b/>
          <w:i w:val="0"/>
          <w:color w:val="1F4E79"/>
          <w:sz w:val="32"/>
        </w:rPr>
        <w:t>5. Права и обязанности Исполнителя</w:t>
      </w:r>
    </w:p>
    <w:p>
      <w:pPr>
        <w:spacing w:after="80" w:line="300" w:lineRule="auto"/>
        <w:numPr>
          <w:ilvl w:val="0"/>
          <w:numId w:val="14"/>
        </w:numPr>
      </w:pPr>
      <w:r>
        <w:rPr>
          <w:rFonts w:ascii="Calibri" w:hAnsi="Calibri" w:eastAsia="Calibri"/>
          <w:b w:val="0"/>
          <w:i w:val="0"/>
          <w:sz w:val="22"/>
        </w:rPr>
        <w:t>Оказать услуги лично либо с привлечением согласованных специалистов, оставаясь ответственным перед Заказчиком за их действия.</w:t>
      </w:r>
    </w:p>
    <w:p>
      <w:pPr>
        <w:spacing w:after="80" w:line="300" w:lineRule="auto"/>
        <w:numPr>
          <w:ilvl w:val="0"/>
          <w:numId w:val="14"/>
        </w:numPr>
      </w:pPr>
      <w:r>
        <w:rPr>
          <w:rFonts w:ascii="Calibri" w:hAnsi="Calibri" w:eastAsia="Calibri"/>
          <w:b w:val="0"/>
          <w:i w:val="0"/>
          <w:sz w:val="22"/>
        </w:rPr>
        <w:t>Проверять материалы в пределах согласованного задания и сообщать об обнаруженных противоречиях, недостающих документах и критичных сроках.</w:t>
      </w:r>
    </w:p>
    <w:p>
      <w:pPr>
        <w:spacing w:after="80" w:line="300" w:lineRule="auto"/>
        <w:numPr>
          <w:ilvl w:val="0"/>
          <w:numId w:val="14"/>
        </w:numPr>
      </w:pPr>
      <w:r>
        <w:rPr>
          <w:rFonts w:ascii="Calibri" w:hAnsi="Calibri" w:eastAsia="Calibri"/>
          <w:b w:val="0"/>
          <w:i w:val="0"/>
          <w:sz w:val="22"/>
        </w:rPr>
        <w:t>Не изменять исходные сведения Заказчика и не подтверждать факты, которые Заказчик документально не подтвердил.</w:t>
      </w:r>
    </w:p>
    <w:p>
      <w:pPr>
        <w:spacing w:after="80" w:line="300" w:lineRule="auto"/>
        <w:numPr>
          <w:ilvl w:val="0"/>
          <w:numId w:val="14"/>
        </w:numPr>
      </w:pPr>
      <w:r>
        <w:rPr>
          <w:rFonts w:ascii="Calibri" w:hAnsi="Calibri" w:eastAsia="Calibri"/>
          <w:b w:val="0"/>
          <w:i w:val="0"/>
          <w:sz w:val="22"/>
        </w:rPr>
        <w:t>Соблюдать конфиденциальность и использовать полученные сведения только для исполнения договора.</w:t>
      </w:r>
    </w:p>
    <w:p>
      <w:pPr>
        <w:spacing w:after="80" w:line="300" w:lineRule="auto"/>
        <w:numPr>
          <w:ilvl w:val="0"/>
          <w:numId w:val="14"/>
        </w:numPr>
      </w:pPr>
      <w:r>
        <w:rPr>
          <w:rFonts w:ascii="Calibri" w:hAnsi="Calibri" w:eastAsia="Calibri"/>
          <w:b w:val="0"/>
          <w:i w:val="0"/>
          <w:sz w:val="22"/>
        </w:rPr>
        <w:t xml:space="preserve">Передавать результат и статус по этапам в согласованные сроки; хранить рабочие подтверждения не менее </w:t>
      </w:r>
      <w:r>
        <w:rPr>
          <w:rFonts w:ascii="Calibri" w:hAnsi="Calibri" w:eastAsia="Calibri"/>
          <w:b/>
          <w:i w:val="0"/>
          <w:sz w:val="22"/>
          <w:shd w:fill="FFF2CC"/>
        </w:rPr>
        <w:t>[срок]</w:t>
      </w:r>
      <w:r>
        <w:rPr>
          <w:rFonts w:ascii="Calibri" w:hAnsi="Calibri" w:eastAsia="Calibri"/>
          <w:b w:val="0"/>
          <w:i w:val="0"/>
          <w:sz w:val="22"/>
        </w:rPr>
        <w:t>.</w:t>
      </w:r>
    </w:p>
    <w:p>
      <w:pPr>
        <w:spacing w:after="80" w:line="300" w:lineRule="auto"/>
        <w:numPr>
          <w:ilvl w:val="0"/>
          <w:numId w:val="14"/>
        </w:numPr>
      </w:pPr>
      <w:r>
        <w:rPr>
          <w:rFonts w:ascii="Calibri" w:hAnsi="Calibri" w:eastAsia="Calibri"/>
          <w:b w:val="0"/>
          <w:i w:val="0"/>
          <w:sz w:val="22"/>
        </w:rPr>
        <w:t>Приостанавливать работу, если продолжение требует незаконного действия, недостоверного подтверждения или передачи закрытого ключа КЭП, немедленно уведомив Заказчика.</w:t>
      </w:r>
    </w:p>
    <w:p>
      <w:pPr>
        <w:pStyle w:val="Heading1"/>
        <w:keepNext/>
      </w:pPr>
      <w:r>
        <w:rPr>
          <w:rFonts w:ascii="Calibri" w:hAnsi="Calibri" w:eastAsia="Calibri"/>
          <w:b/>
          <w:i w:val="0"/>
          <w:color w:val="1F4E79"/>
          <w:sz w:val="32"/>
        </w:rPr>
        <w:t>6. Права и обязанности Заказчика</w:t>
      </w:r>
    </w:p>
    <w:p>
      <w:pPr>
        <w:spacing w:after="80" w:line="300" w:lineRule="auto"/>
        <w:numPr>
          <w:ilvl w:val="0"/>
          <w:numId w:val="15"/>
        </w:numPr>
      </w:pPr>
      <w:r>
        <w:rPr>
          <w:rFonts w:ascii="Calibri" w:hAnsi="Calibri" w:eastAsia="Calibri"/>
          <w:b w:val="0"/>
          <w:i w:val="0"/>
          <w:sz w:val="22"/>
        </w:rPr>
        <w:t>Своевременно передавать достоверные сведения, документы и решения, необходимые для выполнения задания.</w:t>
      </w:r>
    </w:p>
    <w:p>
      <w:pPr>
        <w:spacing w:after="80" w:line="300" w:lineRule="auto"/>
        <w:numPr>
          <w:ilvl w:val="0"/>
          <w:numId w:val="15"/>
        </w:numPr>
      </w:pPr>
      <w:r>
        <w:rPr>
          <w:rFonts w:ascii="Calibri" w:hAnsi="Calibri" w:eastAsia="Calibri"/>
          <w:b w:val="0"/>
          <w:i w:val="0"/>
          <w:sz w:val="22"/>
        </w:rPr>
        <w:t>Самостоятельно проверять соответствие требованиям к участнику, наличие лицензий, членства в СРО, опыта, ресурсов и иных квалификационных условий, если такая проверка не включена в задание.</w:t>
      </w:r>
    </w:p>
    <w:p>
      <w:pPr>
        <w:spacing w:after="80" w:line="300" w:lineRule="auto"/>
        <w:numPr>
          <w:ilvl w:val="0"/>
          <w:numId w:val="15"/>
        </w:numPr>
      </w:pPr>
      <w:r>
        <w:rPr>
          <w:rFonts w:ascii="Calibri" w:hAnsi="Calibri" w:eastAsia="Calibri"/>
          <w:b w:val="0"/>
          <w:i w:val="0"/>
          <w:sz w:val="22"/>
        </w:rPr>
        <w:t>Обеспечить регистрацию, исправность КЭП, доступ к ЭТП, наличие средств на специальном счёте и иные условия участия.</w:t>
      </w:r>
    </w:p>
    <w:p>
      <w:pPr>
        <w:spacing w:after="80" w:line="300" w:lineRule="auto"/>
        <w:numPr>
          <w:ilvl w:val="0"/>
          <w:numId w:val="15"/>
        </w:numPr>
      </w:pPr>
      <w:r>
        <w:rPr>
          <w:rFonts w:ascii="Calibri" w:hAnsi="Calibri" w:eastAsia="Calibri"/>
          <w:b w:val="0"/>
          <w:i w:val="0"/>
          <w:sz w:val="22"/>
        </w:rPr>
        <w:t xml:space="preserve">Утвердить готовую заявку либо направить конкретные замечания не позднее </w:t>
      </w:r>
      <w:r>
        <w:rPr>
          <w:rFonts w:ascii="Calibri" w:hAnsi="Calibri" w:eastAsia="Calibri"/>
          <w:b/>
          <w:i w:val="0"/>
          <w:sz w:val="22"/>
          <w:shd w:fill="FFF2CC"/>
        </w:rPr>
        <w:t>[срок]</w:t>
      </w:r>
      <w:r>
        <w:rPr>
          <w:rFonts w:ascii="Calibri" w:hAnsi="Calibri" w:eastAsia="Calibri"/>
          <w:b w:val="0"/>
          <w:i w:val="0"/>
          <w:sz w:val="22"/>
        </w:rPr>
        <w:t xml:space="preserve"> после получения.</w:t>
      </w:r>
    </w:p>
    <w:p>
      <w:pPr>
        <w:spacing w:after="80" w:line="300" w:lineRule="auto"/>
        <w:numPr>
          <w:ilvl w:val="0"/>
          <w:numId w:val="15"/>
        </w:numPr>
      </w:pPr>
      <w:r>
        <w:rPr>
          <w:rFonts w:ascii="Calibri" w:hAnsi="Calibri" w:eastAsia="Calibri"/>
          <w:b w:val="0"/>
          <w:i w:val="0"/>
          <w:sz w:val="22"/>
        </w:rPr>
        <w:t>Оплатить услуги и подписать акт либо направить мотивированные замечания в установленный срок.</w:t>
      </w:r>
    </w:p>
    <w:p>
      <w:pPr>
        <w:spacing w:after="80" w:line="300" w:lineRule="auto"/>
        <w:numPr>
          <w:ilvl w:val="0"/>
          <w:numId w:val="15"/>
        </w:numPr>
      </w:pPr>
      <w:r>
        <w:rPr>
          <w:rFonts w:ascii="Calibri" w:hAnsi="Calibri" w:eastAsia="Calibri"/>
          <w:b w:val="0"/>
          <w:i w:val="0"/>
          <w:sz w:val="22"/>
        </w:rPr>
        <w:t>Не требовать от Исполнителя гарантии победы, сговора, недостоверных документов, обхода требований закупки или иных незаконных действий.</w:t>
      </w:r>
    </w:p>
    <w:p>
      <w:pPr>
        <w:pStyle w:val="Heading1"/>
        <w:keepNext/>
      </w:pPr>
      <w:r>
        <w:rPr>
          <w:rFonts w:ascii="Calibri" w:hAnsi="Calibri" w:eastAsia="Calibri"/>
          <w:b/>
          <w:i w:val="0"/>
          <w:color w:val="1F4E79"/>
          <w:sz w:val="32"/>
        </w:rPr>
        <w:t>7. Сроки</w:t>
      </w:r>
    </w:p>
    <w:p>
      <w:pPr>
        <w:spacing w:after="80" w:line="300" w:lineRule="auto"/>
        <w:numPr>
          <w:ilvl w:val="0"/>
          <w:numId w:val="16"/>
        </w:numPr>
      </w:pPr>
      <w:r>
        <w:rPr>
          <w:rFonts w:ascii="Calibri" w:hAnsi="Calibri" w:eastAsia="Calibri"/>
          <w:b w:val="0"/>
          <w:i w:val="0"/>
          <w:sz w:val="22"/>
        </w:rPr>
        <w:t>Срок оказания услуг по каждому заданию указан в Приложении № 1 и исчисляется с момента получения полного комплекта исходных материалов.</w:t>
      </w:r>
    </w:p>
    <w:p>
      <w:pPr>
        <w:spacing w:after="80" w:line="300" w:lineRule="auto"/>
        <w:numPr>
          <w:ilvl w:val="0"/>
          <w:numId w:val="16"/>
        </w:numPr>
      </w:pPr>
      <w:r>
        <w:rPr>
          <w:rFonts w:ascii="Calibri" w:hAnsi="Calibri" w:eastAsia="Calibri"/>
          <w:b w:val="0"/>
          <w:i w:val="0"/>
          <w:sz w:val="22"/>
        </w:rPr>
        <w:t xml:space="preserve">Рекомендуемый внутренний срок передачи готового комплекта — не позднее </w:t>
      </w:r>
      <w:r>
        <w:rPr>
          <w:rFonts w:ascii="Calibri" w:hAnsi="Calibri" w:eastAsia="Calibri"/>
          <w:b/>
          <w:i w:val="0"/>
          <w:sz w:val="22"/>
          <w:shd w:fill="FFF2CC"/>
        </w:rPr>
        <w:t>[число]</w:t>
      </w:r>
      <w:r>
        <w:rPr>
          <w:rFonts w:ascii="Calibri" w:hAnsi="Calibri" w:eastAsia="Calibri"/>
          <w:b w:val="0"/>
          <w:i w:val="0"/>
          <w:sz w:val="22"/>
        </w:rPr>
        <w:t xml:space="preserve"> рабочих часов до окончания подачи, если Стороны письменно не согласовали иной срок.</w:t>
      </w:r>
    </w:p>
    <w:p>
      <w:pPr>
        <w:spacing w:after="80" w:line="300" w:lineRule="auto"/>
        <w:numPr>
          <w:ilvl w:val="0"/>
          <w:numId w:val="16"/>
        </w:numPr>
      </w:pPr>
      <w:r>
        <w:rPr>
          <w:rFonts w:ascii="Calibri" w:hAnsi="Calibri" w:eastAsia="Calibri"/>
          <w:b w:val="0"/>
          <w:i w:val="0"/>
          <w:sz w:val="22"/>
        </w:rPr>
        <w:t>Запрос Исполнителя о недостающих данных приостанавливает течение срока в части, объективно зависящей от ответа Заказчика. Исполнитель указывает, какие данные нужны и к какому времени.</w:t>
      </w:r>
    </w:p>
    <w:p>
      <w:pPr>
        <w:spacing w:after="80" w:line="300" w:lineRule="auto"/>
        <w:numPr>
          <w:ilvl w:val="0"/>
          <w:numId w:val="16"/>
        </w:numPr>
      </w:pPr>
      <w:r>
        <w:rPr>
          <w:rFonts w:ascii="Calibri" w:hAnsi="Calibri" w:eastAsia="Calibri"/>
          <w:b w:val="0"/>
          <w:i w:val="0"/>
          <w:sz w:val="22"/>
        </w:rPr>
        <w:t>Сроки площадки, заказчика закупки и государственных органов определяются соответствующей процедурой и не изменяются настоящим договором.</w:t>
      </w:r>
    </w:p>
    <w:p>
      <w:pPr>
        <w:pStyle w:val="Heading1"/>
        <w:keepNext/>
      </w:pPr>
      <w:r>
        <w:rPr>
          <w:rFonts w:ascii="Calibri" w:hAnsi="Calibri" w:eastAsia="Calibri"/>
          <w:b/>
          <w:i w:val="0"/>
          <w:color w:val="1F4E79"/>
          <w:sz w:val="32"/>
        </w:rPr>
        <w:t>8. Цена и расчёты</w:t>
      </w:r>
    </w:p>
    <w:p>
      <w:pPr>
        <w:spacing w:after="80" w:line="300" w:lineRule="auto"/>
        <w:numPr>
          <w:ilvl w:val="0"/>
          <w:numId w:val="17"/>
        </w:numPr>
      </w:pPr>
      <w:r>
        <w:rPr>
          <w:rFonts w:ascii="Calibri" w:hAnsi="Calibri" w:eastAsia="Calibri"/>
          <w:b w:val="0"/>
          <w:i w:val="0"/>
          <w:sz w:val="22"/>
        </w:rPr>
        <w:t xml:space="preserve">Цена услуг составляет </w:t>
      </w:r>
      <w:r>
        <w:rPr>
          <w:rFonts w:ascii="Calibri" w:hAnsi="Calibri" w:eastAsia="Calibri"/>
          <w:b/>
          <w:i w:val="0"/>
          <w:sz w:val="22"/>
          <w:shd w:fill="FFF2CC"/>
        </w:rPr>
        <w:t>[сумма цифрами и прописью]</w:t>
      </w:r>
      <w:r>
        <w:rPr>
          <w:rFonts w:ascii="Calibri" w:hAnsi="Calibri" w:eastAsia="Calibri"/>
          <w:b w:val="0"/>
          <w:i w:val="0"/>
          <w:sz w:val="22"/>
        </w:rPr>
        <w:t xml:space="preserve"> рублей </w:t>
      </w:r>
      <w:r>
        <w:rPr>
          <w:rFonts w:ascii="Calibri" w:hAnsi="Calibri" w:eastAsia="Calibri"/>
          <w:b/>
          <w:i w:val="0"/>
          <w:sz w:val="22"/>
          <w:shd w:fill="FFF2CC"/>
        </w:rPr>
        <w:t>[включая / не включая]</w:t>
      </w:r>
      <w:r>
        <w:rPr>
          <w:rFonts w:ascii="Calibri" w:hAnsi="Calibri" w:eastAsia="Calibri"/>
          <w:b w:val="0"/>
          <w:i w:val="0"/>
          <w:sz w:val="22"/>
        </w:rPr>
        <w:t xml:space="preserve"> НДС </w:t>
      </w:r>
      <w:r>
        <w:rPr>
          <w:rFonts w:ascii="Calibri" w:hAnsi="Calibri" w:eastAsia="Calibri"/>
          <w:b/>
          <w:i w:val="0"/>
          <w:sz w:val="22"/>
          <w:shd w:fill="FFF2CC"/>
        </w:rPr>
        <w:t>[ставка / основание освобождения]</w:t>
      </w:r>
      <w:r>
        <w:rPr>
          <w:rFonts w:ascii="Calibri" w:hAnsi="Calibri" w:eastAsia="Calibri"/>
          <w:b w:val="0"/>
          <w:i w:val="0"/>
          <w:sz w:val="22"/>
        </w:rPr>
        <w:t>.</w:t>
      </w:r>
    </w:p>
    <w:p>
      <w:pPr>
        <w:spacing w:after="80" w:line="300" w:lineRule="auto"/>
        <w:numPr>
          <w:ilvl w:val="0"/>
          <w:numId w:val="17"/>
        </w:numPr>
      </w:pPr>
      <w:r>
        <w:rPr>
          <w:rFonts w:ascii="Calibri" w:hAnsi="Calibri" w:eastAsia="Calibri"/>
          <w:b w:val="0"/>
          <w:i w:val="0"/>
          <w:sz w:val="22"/>
        </w:rPr>
        <w:t xml:space="preserve">Модель оплаты: </w:t>
      </w:r>
      <w:r>
        <w:rPr>
          <w:rFonts w:ascii="Calibri" w:hAnsi="Calibri" w:eastAsia="Calibri"/>
          <w:b/>
          <w:i w:val="0"/>
          <w:sz w:val="22"/>
          <w:shd w:fill="FFF2CC"/>
        </w:rPr>
        <w:t>[фиксированная цена за одну заявку / пакет из ___ заявок / абонентская плата / поэтапная оплата]</w:t>
      </w:r>
      <w:r>
        <w:rPr>
          <w:rFonts w:ascii="Calibri" w:hAnsi="Calibri" w:eastAsia="Calibri"/>
          <w:b w:val="0"/>
          <w:i w:val="0"/>
          <w:sz w:val="22"/>
        </w:rPr>
        <w:t>. Неприменимые варианты удалить.</w:t>
      </w:r>
    </w:p>
    <w:p>
      <w:pPr>
        <w:spacing w:after="80" w:line="300" w:lineRule="auto"/>
        <w:numPr>
          <w:ilvl w:val="0"/>
          <w:numId w:val="17"/>
        </w:numPr>
      </w:pPr>
      <w:r>
        <w:rPr>
          <w:rFonts w:ascii="Calibri" w:hAnsi="Calibri" w:eastAsia="Calibri"/>
          <w:b w:val="0"/>
          <w:i w:val="0"/>
          <w:sz w:val="22"/>
        </w:rPr>
        <w:t xml:space="preserve">Оплата производится в порядке: </w:t>
      </w:r>
      <w:r>
        <w:rPr>
          <w:rFonts w:ascii="Calibri" w:hAnsi="Calibri" w:eastAsia="Calibri"/>
          <w:b/>
          <w:i w:val="0"/>
          <w:sz w:val="22"/>
          <w:shd w:fill="FFF2CC"/>
        </w:rPr>
        <w:t>[аванс ___ % / постоплата / этапы]</w:t>
      </w:r>
      <w:r>
        <w:rPr>
          <w:rFonts w:ascii="Calibri" w:hAnsi="Calibri" w:eastAsia="Calibri"/>
          <w:b w:val="0"/>
          <w:i w:val="0"/>
          <w:sz w:val="22"/>
        </w:rPr>
        <w:t xml:space="preserve"> в течение </w:t>
      </w:r>
      <w:r>
        <w:rPr>
          <w:rFonts w:ascii="Calibri" w:hAnsi="Calibri" w:eastAsia="Calibri"/>
          <w:b/>
          <w:i w:val="0"/>
          <w:sz w:val="22"/>
          <w:shd w:fill="FFF2CC"/>
        </w:rPr>
        <w:t>[число]</w:t>
      </w:r>
      <w:r>
        <w:rPr>
          <w:rFonts w:ascii="Calibri" w:hAnsi="Calibri" w:eastAsia="Calibri"/>
          <w:b w:val="0"/>
          <w:i w:val="0"/>
          <w:sz w:val="22"/>
        </w:rPr>
        <w:t xml:space="preserve"> рабочих дней с даты </w:t>
      </w:r>
      <w:r>
        <w:rPr>
          <w:rFonts w:ascii="Calibri" w:hAnsi="Calibri" w:eastAsia="Calibri"/>
          <w:b/>
          <w:i w:val="0"/>
          <w:sz w:val="22"/>
          <w:shd w:fill="FFF2CC"/>
        </w:rPr>
        <w:t>[счёта / акта / иного события]</w:t>
      </w:r>
      <w:r>
        <w:rPr>
          <w:rFonts w:ascii="Calibri" w:hAnsi="Calibri" w:eastAsia="Calibri"/>
          <w:b w:val="0"/>
          <w:i w:val="0"/>
          <w:sz w:val="22"/>
        </w:rPr>
        <w:t>.</w:t>
      </w:r>
    </w:p>
    <w:p>
      <w:pPr>
        <w:spacing w:after="80" w:line="300" w:lineRule="auto"/>
        <w:numPr>
          <w:ilvl w:val="0"/>
          <w:numId w:val="17"/>
        </w:numPr>
      </w:pPr>
      <w:r>
        <w:rPr>
          <w:rFonts w:ascii="Calibri" w:hAnsi="Calibri" w:eastAsia="Calibri"/>
          <w:b w:val="0"/>
          <w:i w:val="0"/>
          <w:sz w:val="22"/>
        </w:rPr>
        <w:t>Доплаты допускаются только за услуги, заранее согласованные письменно с указанием цены. Молчание Заказчика не считается согласием на дополнительную услугу.</w:t>
      </w:r>
    </w:p>
    <w:p>
      <w:pPr>
        <w:spacing w:after="80" w:line="300" w:lineRule="auto"/>
        <w:numPr>
          <w:ilvl w:val="0"/>
          <w:numId w:val="17"/>
        </w:numPr>
      </w:pPr>
      <w:r>
        <w:rPr>
          <w:rFonts w:ascii="Calibri" w:hAnsi="Calibri" w:eastAsia="Calibri"/>
          <w:b w:val="0"/>
          <w:i w:val="0"/>
          <w:sz w:val="22"/>
        </w:rPr>
        <w:t xml:space="preserve">Расходы на обеспечение заявки и контракта, независимую гарантию, комиссии ЭТП, нотариуса, переводчика и иные расходы третьих лиц оплачивает </w:t>
      </w:r>
      <w:r>
        <w:rPr>
          <w:rFonts w:ascii="Calibri" w:hAnsi="Calibri" w:eastAsia="Calibri"/>
          <w:b/>
          <w:i w:val="0"/>
          <w:sz w:val="22"/>
          <w:shd w:fill="FFF2CC"/>
        </w:rPr>
        <w:t>[сторона]</w:t>
      </w:r>
      <w:r>
        <w:rPr>
          <w:rFonts w:ascii="Calibri" w:hAnsi="Calibri" w:eastAsia="Calibri"/>
          <w:b w:val="0"/>
          <w:i w:val="0"/>
          <w:sz w:val="22"/>
        </w:rPr>
        <w:t xml:space="preserve"> после отдельного согласования.</w:t>
      </w:r>
    </w:p>
    <w:p>
      <w:pPr>
        <w:pStyle w:val="Heading1"/>
        <w:keepNext/>
      </w:pPr>
      <w:r>
        <w:rPr>
          <w:rFonts w:ascii="Calibri" w:hAnsi="Calibri" w:eastAsia="Calibri"/>
          <w:b/>
          <w:i w:val="0"/>
          <w:color w:val="1F4E79"/>
          <w:sz w:val="32"/>
        </w:rPr>
        <w:t>9. Сдача и приёмка</w:t>
      </w:r>
    </w:p>
    <w:p>
      <w:pPr>
        <w:spacing w:after="80" w:line="300" w:lineRule="auto"/>
        <w:numPr>
          <w:ilvl w:val="0"/>
          <w:numId w:val="18"/>
        </w:numPr>
      </w:pPr>
      <w:r>
        <w:rPr>
          <w:rFonts w:ascii="Calibri" w:hAnsi="Calibri" w:eastAsia="Calibri"/>
          <w:b w:val="0"/>
          <w:i w:val="0"/>
          <w:sz w:val="22"/>
        </w:rPr>
        <w:t>Результат услуги подтверждается одним или несколькими доказательствами: переданным комплектом файлов, номером заявки, уведомлением ЭТП, протоколом, отчётом, перепиской и актом.</w:t>
      </w:r>
    </w:p>
    <w:p>
      <w:pPr>
        <w:spacing w:after="80" w:line="300" w:lineRule="auto"/>
        <w:numPr>
          <w:ilvl w:val="0"/>
          <w:numId w:val="18"/>
        </w:numPr>
      </w:pPr>
      <w:r>
        <w:rPr>
          <w:rFonts w:ascii="Calibri" w:hAnsi="Calibri" w:eastAsia="Calibri"/>
          <w:b w:val="0"/>
          <w:i w:val="0"/>
          <w:sz w:val="22"/>
        </w:rPr>
        <w:t xml:space="preserve">Заказчик в течение </w:t>
      </w:r>
      <w:r>
        <w:rPr>
          <w:rFonts w:ascii="Calibri" w:hAnsi="Calibri" w:eastAsia="Calibri"/>
          <w:b/>
          <w:i w:val="0"/>
          <w:sz w:val="22"/>
          <w:shd w:fill="FFF2CC"/>
        </w:rPr>
        <w:t>[число]</w:t>
      </w:r>
      <w:r>
        <w:rPr>
          <w:rFonts w:ascii="Calibri" w:hAnsi="Calibri" w:eastAsia="Calibri"/>
          <w:b w:val="0"/>
          <w:i w:val="0"/>
          <w:sz w:val="22"/>
        </w:rPr>
        <w:t xml:space="preserve"> рабочих дней после получения результата подписывает акт либо направляет мотивированные замечания с указанием несоответствий заданию.</w:t>
      </w:r>
    </w:p>
    <w:p>
      <w:pPr>
        <w:spacing w:after="80" w:line="300" w:lineRule="auto"/>
        <w:numPr>
          <w:ilvl w:val="0"/>
          <w:numId w:val="18"/>
        </w:numPr>
      </w:pPr>
      <w:r>
        <w:rPr>
          <w:rFonts w:ascii="Calibri" w:hAnsi="Calibri" w:eastAsia="Calibri"/>
          <w:b w:val="0"/>
          <w:i w:val="0"/>
          <w:sz w:val="22"/>
        </w:rPr>
        <w:t xml:space="preserve">Исполнитель устраняет подтверждённые недостатки в срок </w:t>
      </w:r>
      <w:r>
        <w:rPr>
          <w:rFonts w:ascii="Calibri" w:hAnsi="Calibri" w:eastAsia="Calibri"/>
          <w:b/>
          <w:i w:val="0"/>
          <w:sz w:val="22"/>
          <w:shd w:fill="FFF2CC"/>
        </w:rPr>
        <w:t>[срок]</w:t>
      </w:r>
      <w:r>
        <w:rPr>
          <w:rFonts w:ascii="Calibri" w:hAnsi="Calibri" w:eastAsia="Calibri"/>
          <w:b w:val="0"/>
          <w:i w:val="0"/>
          <w:sz w:val="22"/>
        </w:rPr>
        <w:t>, если исправление возможно до окончания соответствующего этапа закупки.</w:t>
      </w:r>
    </w:p>
    <w:p>
      <w:pPr>
        <w:spacing w:after="80" w:line="300" w:lineRule="auto"/>
        <w:numPr>
          <w:ilvl w:val="0"/>
          <w:numId w:val="18"/>
        </w:numPr>
      </w:pPr>
      <w:r>
        <w:rPr>
          <w:rFonts w:ascii="Calibri" w:hAnsi="Calibri" w:eastAsia="Calibri"/>
          <w:b w:val="0"/>
          <w:i w:val="0"/>
          <w:sz w:val="22"/>
        </w:rPr>
        <w:t xml:space="preserve">Если автоматическая приёмка по истечении срока нужна Сторонам, её условие следует согласовать отдельно с учётом статуса Заказчика и применимого законодательства: </w:t>
      </w:r>
      <w:r>
        <w:rPr>
          <w:rFonts w:ascii="Calibri" w:hAnsi="Calibri" w:eastAsia="Calibri"/>
          <w:b/>
          <w:i w:val="0"/>
          <w:sz w:val="22"/>
          <w:shd w:fill="FFF2CC"/>
        </w:rPr>
        <w:t>[включить формулировку после юридической проверки / удалить пункт]</w:t>
      </w:r>
      <w:r>
        <w:rPr>
          <w:rFonts w:ascii="Calibri" w:hAnsi="Calibri" w:eastAsia="Calibri"/>
          <w:b w:val="0"/>
          <w:i w:val="0"/>
          <w:sz w:val="22"/>
        </w:rPr>
        <w:t>.</w:t>
      </w:r>
    </w:p>
    <w:p>
      <w:pPr>
        <w:pStyle w:val="Heading1"/>
        <w:keepNext/>
      </w:pPr>
      <w:r>
        <w:rPr>
          <w:rFonts w:ascii="Calibri" w:hAnsi="Calibri" w:eastAsia="Calibri"/>
          <w:b/>
          <w:i w:val="0"/>
          <w:color w:val="1F4E79"/>
          <w:sz w:val="32"/>
        </w:rPr>
        <w:t>10. Ответственность и распределение рисков</w:t>
      </w:r>
    </w:p>
    <w:p>
      <w:pPr>
        <w:spacing w:after="80" w:line="300" w:lineRule="auto"/>
        <w:numPr>
          <w:ilvl w:val="0"/>
          <w:numId w:val="19"/>
        </w:numPr>
      </w:pPr>
      <w:r>
        <w:rPr>
          <w:rFonts w:ascii="Calibri" w:hAnsi="Calibri" w:eastAsia="Calibri"/>
          <w:b w:val="0"/>
          <w:i w:val="0"/>
          <w:sz w:val="22"/>
        </w:rPr>
        <w:t>Исполнитель отвечает за нарушение согласованного срока, утрату переданных материалов и ошибки в подготовленных им документах при наличии причинной связи с подтверждёнными убытками Заказчика и с учётом ограничений, допускаемых законом.</w:t>
      </w:r>
    </w:p>
    <w:p>
      <w:pPr>
        <w:spacing w:after="80" w:line="300" w:lineRule="auto"/>
        <w:numPr>
          <w:ilvl w:val="0"/>
          <w:numId w:val="19"/>
        </w:numPr>
      </w:pPr>
      <w:r>
        <w:rPr>
          <w:rFonts w:ascii="Calibri" w:hAnsi="Calibri" w:eastAsia="Calibri"/>
          <w:b w:val="0"/>
          <w:i w:val="0"/>
          <w:sz w:val="22"/>
        </w:rPr>
        <w:t xml:space="preserve">Если заявку отклонили исключительно из-за подтверждённой ошибки Исполнителя, Стороны применяют выбранное последствие: </w:t>
      </w:r>
      <w:r>
        <w:rPr>
          <w:rFonts w:ascii="Calibri" w:hAnsi="Calibri" w:eastAsia="Calibri"/>
          <w:b/>
          <w:i w:val="0"/>
          <w:sz w:val="22"/>
          <w:shd w:fill="FFF2CC"/>
        </w:rPr>
        <w:t>[возврат стоимости этой заявки / бесплатная повторная заявка / иное]</w:t>
      </w:r>
      <w:r>
        <w:rPr>
          <w:rFonts w:ascii="Calibri" w:hAnsi="Calibri" w:eastAsia="Calibri"/>
          <w:b w:val="0"/>
          <w:i w:val="0"/>
          <w:sz w:val="22"/>
        </w:rPr>
        <w:t>.</w:t>
      </w:r>
    </w:p>
    <w:p>
      <w:pPr>
        <w:spacing w:after="80" w:line="300" w:lineRule="auto"/>
        <w:numPr>
          <w:ilvl w:val="0"/>
          <w:numId w:val="19"/>
        </w:numPr>
      </w:pPr>
      <w:r>
        <w:rPr>
          <w:rFonts w:ascii="Calibri" w:hAnsi="Calibri" w:eastAsia="Calibri"/>
          <w:b w:val="0"/>
          <w:i w:val="0"/>
          <w:sz w:val="22"/>
        </w:rPr>
        <w:t>Исполнитель не отвечает за недостоверные или несвоевременно переданные сведения Заказчика, сбой ЭТП или связи вне контроля Исполнителя, решение комиссии, действия банка или удостоверяющего центра, изменение извещения после передачи результата и экономический результат исполнения контракта.</w:t>
      </w:r>
    </w:p>
    <w:p>
      <w:pPr>
        <w:spacing w:after="80" w:line="300" w:lineRule="auto"/>
        <w:numPr>
          <w:ilvl w:val="0"/>
          <w:numId w:val="19"/>
        </w:numPr>
      </w:pPr>
      <w:r>
        <w:rPr>
          <w:rFonts w:ascii="Calibri" w:hAnsi="Calibri" w:eastAsia="Calibri"/>
          <w:b w:val="0"/>
          <w:i w:val="0"/>
          <w:sz w:val="22"/>
        </w:rPr>
        <w:t>Ни одна Сторона не обещает и не обеспечивает победу в Закупке. Победитель определяется по правилам соответствующей процедуры.</w:t>
      </w:r>
    </w:p>
    <w:p>
      <w:pPr>
        <w:spacing w:after="80" w:line="300" w:lineRule="auto"/>
        <w:numPr>
          <w:ilvl w:val="0"/>
          <w:numId w:val="19"/>
        </w:numPr>
      </w:pPr>
      <w:r>
        <w:rPr>
          <w:rFonts w:ascii="Calibri" w:hAnsi="Calibri" w:eastAsia="Calibri"/>
          <w:b w:val="0"/>
          <w:i w:val="0"/>
          <w:sz w:val="22"/>
        </w:rPr>
        <w:t xml:space="preserve">Размер неустойки и предел ответственности, если они нужны, согласуются явно: </w:t>
      </w:r>
      <w:r>
        <w:rPr>
          <w:rFonts w:ascii="Calibri" w:hAnsi="Calibri" w:eastAsia="Calibri"/>
          <w:b/>
          <w:i w:val="0"/>
          <w:sz w:val="22"/>
          <w:shd w:fill="FFF2CC"/>
        </w:rPr>
        <w:t>[размер / предел / исключения]</w:t>
      </w:r>
      <w:r>
        <w:rPr>
          <w:rFonts w:ascii="Calibri" w:hAnsi="Calibri" w:eastAsia="Calibri"/>
          <w:b w:val="0"/>
          <w:i w:val="0"/>
          <w:sz w:val="22"/>
        </w:rPr>
        <w:t>. Формулировку следует проверить на соответствие применимому законодательству.</w:t>
      </w:r>
    </w:p>
    <w:p>
      <w:pPr>
        <w:pStyle w:val="Heading1"/>
        <w:keepNext/>
      </w:pPr>
      <w:r>
        <w:rPr>
          <w:rFonts w:ascii="Calibri" w:hAnsi="Calibri" w:eastAsia="Calibri"/>
          <w:b/>
          <w:i w:val="0"/>
          <w:color w:val="1F4E79"/>
          <w:sz w:val="32"/>
        </w:rPr>
        <w:t>11. Конфиденциальность и персональные данные</w:t>
      </w:r>
    </w:p>
    <w:p>
      <w:pPr>
        <w:spacing w:after="80" w:line="300" w:lineRule="auto"/>
        <w:numPr>
          <w:ilvl w:val="0"/>
          <w:numId w:val="20"/>
        </w:numPr>
      </w:pPr>
      <w:r>
        <w:rPr>
          <w:rFonts w:ascii="Calibri" w:hAnsi="Calibri" w:eastAsia="Calibri"/>
          <w:b w:val="0"/>
          <w:i w:val="0"/>
          <w:sz w:val="22"/>
        </w:rPr>
        <w:t>Конфиденциальной признаётся непубличная информация о ценах, контрагентах, сотрудниках, документах, стратегии участия и технических настройках, полученная при исполнении договора.</w:t>
      </w:r>
    </w:p>
    <w:p>
      <w:pPr>
        <w:spacing w:after="80" w:line="300" w:lineRule="auto"/>
        <w:numPr>
          <w:ilvl w:val="0"/>
          <w:numId w:val="20"/>
        </w:numPr>
      </w:pPr>
      <w:r>
        <w:rPr>
          <w:rFonts w:ascii="Calibri" w:hAnsi="Calibri" w:eastAsia="Calibri"/>
          <w:b w:val="0"/>
          <w:i w:val="0"/>
          <w:sz w:val="22"/>
        </w:rPr>
        <w:t>Стороны используют конфиденциальные сведения только для исполнения договора, ограничивают доступ кругом необходимых лиц и применяют разумные меры защиты.</w:t>
      </w:r>
    </w:p>
    <w:p>
      <w:pPr>
        <w:spacing w:after="80" w:line="300" w:lineRule="auto"/>
        <w:numPr>
          <w:ilvl w:val="0"/>
          <w:numId w:val="20"/>
        </w:numPr>
      </w:pPr>
      <w:r>
        <w:rPr>
          <w:rFonts w:ascii="Calibri" w:hAnsi="Calibri" w:eastAsia="Calibri"/>
          <w:b w:val="0"/>
          <w:i w:val="0"/>
          <w:sz w:val="22"/>
        </w:rPr>
        <w:t>Каждая Сторона самостоятельно обеспечивает законное основание обработки передаваемых персональных данных. Передаются только сведения, необходимые для конкретной цели и срока.</w:t>
      </w:r>
    </w:p>
    <w:p>
      <w:pPr>
        <w:spacing w:after="80" w:line="300" w:lineRule="auto"/>
        <w:numPr>
          <w:ilvl w:val="0"/>
          <w:numId w:val="20"/>
        </w:numPr>
      </w:pPr>
      <w:r>
        <w:rPr>
          <w:rFonts w:ascii="Calibri" w:hAnsi="Calibri" w:eastAsia="Calibri"/>
          <w:b w:val="0"/>
          <w:i w:val="0"/>
          <w:sz w:val="22"/>
        </w:rPr>
        <w:t>Если Исполнитель обрабатывает персональные данные по поручению Заказчика, Стороны оформляют отдельное поручение или приложение с перечнем данных, операций, целей, мер защиты и порядком уничтожения.</w:t>
      </w:r>
    </w:p>
    <w:p>
      <w:pPr>
        <w:spacing w:after="80" w:line="300" w:lineRule="auto"/>
        <w:numPr>
          <w:ilvl w:val="0"/>
          <w:numId w:val="20"/>
        </w:numPr>
      </w:pPr>
      <w:r>
        <w:rPr>
          <w:rFonts w:ascii="Calibri" w:hAnsi="Calibri" w:eastAsia="Calibri"/>
          <w:b w:val="0"/>
          <w:i w:val="0"/>
          <w:sz w:val="22"/>
        </w:rPr>
        <w:t xml:space="preserve">По завершении работ Исполнитель возвращает или удаляет материалы в срок </w:t>
      </w:r>
      <w:r>
        <w:rPr>
          <w:rFonts w:ascii="Calibri" w:hAnsi="Calibri" w:eastAsia="Calibri"/>
          <w:b/>
          <w:i w:val="0"/>
          <w:sz w:val="22"/>
          <w:shd w:fill="FFF2CC"/>
        </w:rPr>
        <w:t>[срок]</w:t>
      </w:r>
      <w:r>
        <w:rPr>
          <w:rFonts w:ascii="Calibri" w:hAnsi="Calibri" w:eastAsia="Calibri"/>
          <w:b w:val="0"/>
          <w:i w:val="0"/>
          <w:sz w:val="22"/>
        </w:rPr>
        <w:t>, кроме сведений, которые он обязан хранить по закону или для защиты своих прав.</w:t>
      </w:r>
    </w:p>
    <w:p>
      <w:pPr>
        <w:spacing w:after="80" w:line="300" w:lineRule="auto"/>
        <w:numPr>
          <w:ilvl w:val="0"/>
          <w:numId w:val="20"/>
        </w:numPr>
      </w:pPr>
      <w:r>
        <w:rPr>
          <w:rFonts w:ascii="Calibri" w:hAnsi="Calibri" w:eastAsia="Calibri"/>
          <w:b w:val="0"/>
          <w:i w:val="0"/>
          <w:sz w:val="22"/>
        </w:rPr>
        <w:t xml:space="preserve">Об инциденте, который может затронуть переданные данные, Сторона уведомляет другую Сторону без неоправданной задержки по адресу </w:t>
      </w:r>
      <w:r>
        <w:rPr>
          <w:rFonts w:ascii="Calibri" w:hAnsi="Calibri" w:eastAsia="Calibri"/>
          <w:b/>
          <w:i w:val="0"/>
          <w:sz w:val="22"/>
          <w:shd w:fill="FFF2CC"/>
        </w:rPr>
        <w:t>[адрес]</w:t>
      </w:r>
      <w:r>
        <w:rPr>
          <w:rFonts w:ascii="Calibri" w:hAnsi="Calibri" w:eastAsia="Calibri"/>
          <w:b w:val="0"/>
          <w:i w:val="0"/>
          <w:sz w:val="22"/>
        </w:rPr>
        <w:t>.</w:t>
      </w:r>
    </w:p>
    <w:p>
      <w:pPr>
        <w:pStyle w:val="Heading1"/>
        <w:keepNext/>
      </w:pPr>
      <w:r>
        <w:rPr>
          <w:rFonts w:ascii="Calibri" w:hAnsi="Calibri" w:eastAsia="Calibri"/>
          <w:b/>
          <w:i w:val="0"/>
          <w:color w:val="1F4E79"/>
          <w:sz w:val="32"/>
        </w:rPr>
        <w:t>12. Изменение, приостановление и прекращение</w:t>
      </w:r>
    </w:p>
    <w:p>
      <w:pPr>
        <w:spacing w:after="80" w:line="300" w:lineRule="auto"/>
        <w:numPr>
          <w:ilvl w:val="0"/>
          <w:numId w:val="21"/>
        </w:numPr>
      </w:pPr>
      <w:r>
        <w:rPr>
          <w:rFonts w:ascii="Calibri" w:hAnsi="Calibri" w:eastAsia="Calibri"/>
          <w:b w:val="0"/>
          <w:i w:val="0"/>
          <w:sz w:val="22"/>
        </w:rPr>
        <w:t>Изменения действуют после письменного согласования Сторонами, включая подтверждённую переписку, если её юридическая сила согласована в разделе 14.</w:t>
      </w:r>
    </w:p>
    <w:p>
      <w:pPr>
        <w:spacing w:after="80" w:line="300" w:lineRule="auto"/>
        <w:numPr>
          <w:ilvl w:val="0"/>
          <w:numId w:val="21"/>
        </w:numPr>
      </w:pPr>
      <w:r>
        <w:rPr>
          <w:rFonts w:ascii="Calibri" w:hAnsi="Calibri" w:eastAsia="Calibri"/>
          <w:b w:val="0"/>
          <w:i w:val="0"/>
          <w:sz w:val="22"/>
        </w:rPr>
        <w:t>Любая Сторона вправе отказаться от договора в случаях и порядке, предусмотренных законом и настоящим договором. При прекращении Стороны рассчитываются за фактически оказанные услуги и согласованные расходы.</w:t>
      </w:r>
    </w:p>
    <w:p>
      <w:pPr>
        <w:spacing w:after="80" w:line="300" w:lineRule="auto"/>
        <w:numPr>
          <w:ilvl w:val="0"/>
          <w:numId w:val="21"/>
        </w:numPr>
      </w:pPr>
      <w:r>
        <w:rPr>
          <w:rFonts w:ascii="Calibri" w:hAnsi="Calibri" w:eastAsia="Calibri"/>
          <w:b w:val="0"/>
          <w:i w:val="0"/>
          <w:sz w:val="22"/>
        </w:rPr>
        <w:t xml:space="preserve">Заказчик вправе отменить отдельное задание до начала работ без оплаты, если иное не предусмотрено Приложением № 1. После начала работ оплачивается фактически выполненный объём: </w:t>
      </w:r>
      <w:r>
        <w:rPr>
          <w:rFonts w:ascii="Calibri" w:hAnsi="Calibri" w:eastAsia="Calibri"/>
          <w:b/>
          <w:i w:val="0"/>
          <w:sz w:val="22"/>
          <w:shd w:fill="FFF2CC"/>
        </w:rPr>
        <w:t>[метод расчёта]</w:t>
      </w:r>
      <w:r>
        <w:rPr>
          <w:rFonts w:ascii="Calibri" w:hAnsi="Calibri" w:eastAsia="Calibri"/>
          <w:b w:val="0"/>
          <w:i w:val="0"/>
          <w:sz w:val="22"/>
        </w:rPr>
        <w:t>.</w:t>
      </w:r>
    </w:p>
    <w:p>
      <w:pPr>
        <w:spacing w:after="80" w:line="300" w:lineRule="auto"/>
        <w:numPr>
          <w:ilvl w:val="0"/>
          <w:numId w:val="21"/>
        </w:numPr>
      </w:pPr>
      <w:r>
        <w:rPr>
          <w:rFonts w:ascii="Calibri" w:hAnsi="Calibri" w:eastAsia="Calibri"/>
          <w:b w:val="0"/>
          <w:i w:val="0"/>
          <w:sz w:val="22"/>
        </w:rPr>
        <w:t>Исполнитель вправе приостановить конкретное задание при неполучении критичных материалов, просрочке оплаты или требовании незаконного действия, заранее уведомив Заказчика и указав последствия для срока.</w:t>
      </w:r>
    </w:p>
    <w:p>
      <w:pPr>
        <w:pStyle w:val="Heading1"/>
        <w:keepNext/>
      </w:pPr>
      <w:r>
        <w:rPr>
          <w:rFonts w:ascii="Calibri" w:hAnsi="Calibri" w:eastAsia="Calibri"/>
          <w:b/>
          <w:i w:val="0"/>
          <w:color w:val="1F4E79"/>
          <w:sz w:val="32"/>
        </w:rPr>
        <w:t>13. Обстоятельства вне разумного контроля</w:t>
      </w:r>
    </w:p>
    <w:p>
      <w:pPr>
        <w:spacing w:after="80" w:line="300" w:lineRule="auto"/>
        <w:numPr>
          <w:ilvl w:val="0"/>
          <w:numId w:val="22"/>
        </w:numPr>
      </w:pPr>
      <w:r>
        <w:rPr>
          <w:rFonts w:ascii="Calibri" w:hAnsi="Calibri" w:eastAsia="Calibri"/>
          <w:b w:val="0"/>
          <w:i w:val="0"/>
          <w:sz w:val="22"/>
        </w:rPr>
        <w:t>Сторона, которая не может исполнить обязательство из-за чрезвычайного и непредотвратимого обстоятельства, уведомляет другую Сторону и предоставляет доступные подтверждения.</w:t>
      </w:r>
    </w:p>
    <w:p>
      <w:pPr>
        <w:spacing w:after="80" w:line="300" w:lineRule="auto"/>
        <w:numPr>
          <w:ilvl w:val="0"/>
          <w:numId w:val="22"/>
        </w:numPr>
      </w:pPr>
      <w:r>
        <w:rPr>
          <w:rFonts w:ascii="Calibri" w:hAnsi="Calibri" w:eastAsia="Calibri"/>
          <w:b w:val="0"/>
          <w:i w:val="0"/>
          <w:sz w:val="22"/>
        </w:rPr>
        <w:t>Обычная загруженность, отсутствие сотрудника, нехватка денег или неисправность техники без резервного плана сами по себе не освобождают от ответственности.</w:t>
      </w:r>
    </w:p>
    <w:p>
      <w:pPr>
        <w:spacing w:after="80" w:line="300" w:lineRule="auto"/>
        <w:numPr>
          <w:ilvl w:val="0"/>
          <w:numId w:val="22"/>
        </w:numPr>
      </w:pPr>
      <w:r>
        <w:rPr>
          <w:rFonts w:ascii="Calibri" w:hAnsi="Calibri" w:eastAsia="Calibri"/>
          <w:b w:val="0"/>
          <w:i w:val="0"/>
          <w:sz w:val="22"/>
        </w:rPr>
        <w:t>При сбое ЭТП Стороны фиксируют экран, время, уведомления площадки и обращения в поддержку, после чего согласуют дальнейшие действия.</w:t>
      </w:r>
    </w:p>
    <w:p>
      <w:pPr>
        <w:pStyle w:val="Heading1"/>
        <w:keepNext/>
      </w:pPr>
      <w:r>
        <w:rPr>
          <w:rFonts w:ascii="Calibri" w:hAnsi="Calibri" w:eastAsia="Calibri"/>
          <w:b/>
          <w:i w:val="0"/>
          <w:color w:val="1F4E79"/>
          <w:sz w:val="32"/>
        </w:rPr>
        <w:t>14. Переписка и юридически значимые сообщения</w:t>
      </w:r>
    </w:p>
    <w:p>
      <w:pPr>
        <w:spacing w:after="80" w:line="300" w:lineRule="auto"/>
        <w:numPr>
          <w:ilvl w:val="0"/>
          <w:numId w:val="23"/>
        </w:numPr>
      </w:pPr>
      <w:r>
        <w:rPr>
          <w:rFonts w:ascii="Calibri" w:hAnsi="Calibri" w:eastAsia="Calibri"/>
          <w:b w:val="0"/>
          <w:i w:val="0"/>
          <w:sz w:val="22"/>
        </w:rPr>
        <w:t xml:space="preserve">Стороны признают согласованными каналами: электронную почту Заказчика </w:t>
      </w:r>
      <w:r>
        <w:rPr>
          <w:rFonts w:ascii="Calibri" w:hAnsi="Calibri" w:eastAsia="Calibri"/>
          <w:b/>
          <w:i w:val="0"/>
          <w:sz w:val="22"/>
          <w:shd w:fill="FFF2CC"/>
        </w:rPr>
        <w:t>[адрес]</w:t>
      </w:r>
      <w:r>
        <w:rPr>
          <w:rFonts w:ascii="Calibri" w:hAnsi="Calibri" w:eastAsia="Calibri"/>
          <w:b w:val="0"/>
          <w:i w:val="0"/>
          <w:sz w:val="22"/>
        </w:rPr>
        <w:t xml:space="preserve">, электронную почту Исполнителя </w:t>
      </w:r>
      <w:r>
        <w:rPr>
          <w:rFonts w:ascii="Calibri" w:hAnsi="Calibri" w:eastAsia="Calibri"/>
          <w:b/>
          <w:i w:val="0"/>
          <w:sz w:val="22"/>
          <w:shd w:fill="FFF2CC"/>
        </w:rPr>
        <w:t>[адрес]</w:t>
      </w:r>
      <w:r>
        <w:rPr>
          <w:rFonts w:ascii="Calibri" w:hAnsi="Calibri" w:eastAsia="Calibri"/>
          <w:b w:val="0"/>
          <w:i w:val="0"/>
          <w:sz w:val="22"/>
        </w:rPr>
        <w:t xml:space="preserve">, систему ЭДО </w:t>
      </w:r>
      <w:r>
        <w:rPr>
          <w:rFonts w:ascii="Calibri" w:hAnsi="Calibri" w:eastAsia="Calibri"/>
          <w:b/>
          <w:i w:val="0"/>
          <w:sz w:val="22"/>
          <w:shd w:fill="FFF2CC"/>
        </w:rPr>
        <w:t>[оператор / идентификатор]</w:t>
      </w:r>
      <w:r>
        <w:rPr>
          <w:rFonts w:ascii="Calibri" w:hAnsi="Calibri" w:eastAsia="Calibri"/>
          <w:b w:val="0"/>
          <w:i w:val="0"/>
          <w:sz w:val="22"/>
        </w:rPr>
        <w:t>.</w:t>
      </w:r>
    </w:p>
    <w:p>
      <w:pPr>
        <w:spacing w:after="80" w:line="300" w:lineRule="auto"/>
        <w:numPr>
          <w:ilvl w:val="0"/>
          <w:numId w:val="23"/>
        </w:numPr>
      </w:pPr>
      <w:r>
        <w:rPr>
          <w:rFonts w:ascii="Calibri" w:hAnsi="Calibri" w:eastAsia="Calibri"/>
          <w:b w:val="0"/>
          <w:i w:val="0"/>
          <w:sz w:val="22"/>
        </w:rPr>
        <w:t xml:space="preserve">Сообщения в мессенджере </w:t>
      </w:r>
      <w:r>
        <w:rPr>
          <w:rFonts w:ascii="Calibri" w:hAnsi="Calibri" w:eastAsia="Calibri"/>
          <w:b/>
          <w:i w:val="0"/>
          <w:sz w:val="22"/>
          <w:shd w:fill="FFF2CC"/>
        </w:rPr>
        <w:t>[название]</w:t>
      </w:r>
      <w:r>
        <w:rPr>
          <w:rFonts w:ascii="Calibri" w:hAnsi="Calibri" w:eastAsia="Calibri"/>
          <w:b w:val="0"/>
          <w:i w:val="0"/>
          <w:sz w:val="22"/>
        </w:rPr>
        <w:t xml:space="preserve"> используются для оперативной связи, но изменение цены, объёма, срока и юридически значимые уведомления дополнительно подтверждаются по электронной почте или в ЭДО.</w:t>
      </w:r>
    </w:p>
    <w:p>
      <w:pPr>
        <w:spacing w:after="80" w:line="300" w:lineRule="auto"/>
        <w:numPr>
          <w:ilvl w:val="0"/>
          <w:numId w:val="23"/>
        </w:numPr>
      </w:pPr>
      <w:r>
        <w:rPr>
          <w:rFonts w:ascii="Calibri" w:hAnsi="Calibri" w:eastAsia="Calibri"/>
          <w:b w:val="0"/>
          <w:i w:val="0"/>
          <w:sz w:val="22"/>
        </w:rPr>
        <w:t xml:space="preserve">Сторона сообщает об изменении адреса или контактного лица в течение </w:t>
      </w:r>
      <w:r>
        <w:rPr>
          <w:rFonts w:ascii="Calibri" w:hAnsi="Calibri" w:eastAsia="Calibri"/>
          <w:b/>
          <w:i w:val="0"/>
          <w:sz w:val="22"/>
          <w:shd w:fill="FFF2CC"/>
        </w:rPr>
        <w:t>[число]</w:t>
      </w:r>
      <w:r>
        <w:rPr>
          <w:rFonts w:ascii="Calibri" w:hAnsi="Calibri" w:eastAsia="Calibri"/>
          <w:b w:val="0"/>
          <w:i w:val="0"/>
          <w:sz w:val="22"/>
        </w:rPr>
        <w:t xml:space="preserve"> рабочих дней. До уведомления сообщение по прежнему адресу считается направленным надлежащим образом в пределах, допускаемых законом.</w:t>
      </w:r>
    </w:p>
    <w:p>
      <w:pPr>
        <w:pStyle w:val="Heading1"/>
        <w:keepNext/>
      </w:pPr>
      <w:r>
        <w:rPr>
          <w:rFonts w:ascii="Calibri" w:hAnsi="Calibri" w:eastAsia="Calibri"/>
          <w:b/>
          <w:i w:val="0"/>
          <w:color w:val="1F4E79"/>
          <w:sz w:val="32"/>
        </w:rPr>
        <w:t>15. Споры и заключительные положения</w:t>
      </w:r>
    </w:p>
    <w:p>
      <w:pPr>
        <w:spacing w:after="80" w:line="300" w:lineRule="auto"/>
        <w:numPr>
          <w:ilvl w:val="0"/>
          <w:numId w:val="24"/>
        </w:numPr>
      </w:pPr>
      <w:r>
        <w:rPr>
          <w:rFonts w:ascii="Calibri" w:hAnsi="Calibri" w:eastAsia="Calibri"/>
          <w:b w:val="0"/>
          <w:i w:val="0"/>
          <w:sz w:val="22"/>
        </w:rPr>
        <w:t xml:space="preserve">До обращения в суд Стороны направляют письменную претензию и рассматривают её в течение </w:t>
      </w:r>
      <w:r>
        <w:rPr>
          <w:rFonts w:ascii="Calibri" w:hAnsi="Calibri" w:eastAsia="Calibri"/>
          <w:b/>
          <w:i w:val="0"/>
          <w:sz w:val="22"/>
          <w:shd w:fill="FFF2CC"/>
        </w:rPr>
        <w:t>[число]</w:t>
      </w:r>
      <w:r>
        <w:rPr>
          <w:rFonts w:ascii="Calibri" w:hAnsi="Calibri" w:eastAsia="Calibri"/>
          <w:b w:val="0"/>
          <w:i w:val="0"/>
          <w:sz w:val="22"/>
        </w:rPr>
        <w:t xml:space="preserve"> рабочих дней, если иной срок не установлен законом.</w:t>
      </w:r>
    </w:p>
    <w:p>
      <w:pPr>
        <w:spacing w:after="80" w:line="300" w:lineRule="auto"/>
        <w:numPr>
          <w:ilvl w:val="0"/>
          <w:numId w:val="24"/>
        </w:numPr>
      </w:pPr>
      <w:r>
        <w:rPr>
          <w:rFonts w:ascii="Calibri" w:hAnsi="Calibri" w:eastAsia="Calibri"/>
          <w:b w:val="0"/>
          <w:i w:val="0"/>
          <w:sz w:val="22"/>
        </w:rPr>
        <w:t xml:space="preserve">Подсудность определяется законодательством Российской Федерации. Договорную подсудность, если она допустима и нужна, указать после проверки: </w:t>
      </w:r>
      <w:r>
        <w:rPr>
          <w:rFonts w:ascii="Calibri" w:hAnsi="Calibri" w:eastAsia="Calibri"/>
          <w:b/>
          <w:i w:val="0"/>
          <w:sz w:val="22"/>
          <w:shd w:fill="FFF2CC"/>
        </w:rPr>
        <w:t>[суд / удалить поле]</w:t>
      </w:r>
      <w:r>
        <w:rPr>
          <w:rFonts w:ascii="Calibri" w:hAnsi="Calibri" w:eastAsia="Calibri"/>
          <w:b w:val="0"/>
          <w:i w:val="0"/>
          <w:sz w:val="22"/>
        </w:rPr>
        <w:t>.</w:t>
      </w:r>
    </w:p>
    <w:p>
      <w:pPr>
        <w:spacing w:after="80" w:line="300" w:lineRule="auto"/>
        <w:numPr>
          <w:ilvl w:val="0"/>
          <w:numId w:val="24"/>
        </w:numPr>
      </w:pPr>
      <w:r>
        <w:rPr>
          <w:rFonts w:ascii="Calibri" w:hAnsi="Calibri" w:eastAsia="Calibri"/>
          <w:b w:val="0"/>
          <w:i w:val="0"/>
          <w:sz w:val="22"/>
        </w:rPr>
        <w:t>Недействительность отдельного условия не прекращает действие остальных положений, если договор может исполняться без такого условия.</w:t>
      </w:r>
    </w:p>
    <w:p>
      <w:pPr>
        <w:spacing w:after="80" w:line="300" w:lineRule="auto"/>
        <w:numPr>
          <w:ilvl w:val="0"/>
          <w:numId w:val="24"/>
        </w:numPr>
      </w:pPr>
      <w:r>
        <w:rPr>
          <w:rFonts w:ascii="Calibri" w:hAnsi="Calibri" w:eastAsia="Calibri"/>
          <w:b w:val="0"/>
          <w:i w:val="0"/>
          <w:sz w:val="22"/>
        </w:rPr>
        <w:t xml:space="preserve">Договор вступает в силу с даты </w:t>
      </w:r>
      <w:r>
        <w:rPr>
          <w:rFonts w:ascii="Calibri" w:hAnsi="Calibri" w:eastAsia="Calibri"/>
          <w:b/>
          <w:i w:val="0"/>
          <w:sz w:val="22"/>
          <w:shd w:fill="FFF2CC"/>
        </w:rPr>
        <w:t>[подписания / оплаты / иное]</w:t>
      </w:r>
      <w:r>
        <w:rPr>
          <w:rFonts w:ascii="Calibri" w:hAnsi="Calibri" w:eastAsia="Calibri"/>
          <w:b w:val="0"/>
          <w:i w:val="0"/>
          <w:sz w:val="22"/>
        </w:rPr>
        <w:t xml:space="preserve"> и действует до </w:t>
      </w:r>
      <w:r>
        <w:rPr>
          <w:rFonts w:ascii="Calibri" w:hAnsi="Calibri" w:eastAsia="Calibri"/>
          <w:b/>
          <w:i w:val="0"/>
          <w:sz w:val="22"/>
          <w:shd w:fill="FFF2CC"/>
        </w:rPr>
        <w:t>[дата / исполнения обязательств]</w:t>
      </w:r>
      <w:r>
        <w:rPr>
          <w:rFonts w:ascii="Calibri" w:hAnsi="Calibri" w:eastAsia="Calibri"/>
          <w:b w:val="0"/>
          <w:i w:val="0"/>
          <w:sz w:val="22"/>
        </w:rPr>
        <w:t>.</w:t>
      </w:r>
    </w:p>
    <w:p>
      <w:pPr>
        <w:spacing w:after="80" w:line="300" w:lineRule="auto"/>
        <w:numPr>
          <w:ilvl w:val="0"/>
          <w:numId w:val="24"/>
        </w:numPr>
      </w:pPr>
      <w:r>
        <w:rPr>
          <w:rFonts w:ascii="Calibri" w:hAnsi="Calibri" w:eastAsia="Calibri"/>
          <w:b w:val="0"/>
          <w:i w:val="0"/>
          <w:sz w:val="22"/>
        </w:rPr>
        <w:t xml:space="preserve">Неотъемлемые части: Приложение № 1 «Задание», Приложение № 2 «Форма акта», </w:t>
      </w:r>
      <w:r>
        <w:rPr>
          <w:rFonts w:ascii="Calibri" w:hAnsi="Calibri" w:eastAsia="Calibri"/>
          <w:b/>
          <w:i w:val="0"/>
          <w:sz w:val="22"/>
          <w:shd w:fill="FFF2CC"/>
        </w:rPr>
        <w:t>[иные приложения]</w:t>
      </w:r>
      <w:r>
        <w:rPr>
          <w:rFonts w:ascii="Calibri" w:hAnsi="Calibri" w:eastAsia="Calibri"/>
          <w:b w:val="0"/>
          <w:i w:val="0"/>
          <w:sz w:val="22"/>
        </w:rPr>
        <w:t>.</w:t>
      </w:r>
    </w:p>
    <w:p>
      <w:pPr>
        <w:spacing w:after="80" w:line="300" w:lineRule="auto"/>
        <w:numPr>
          <w:ilvl w:val="0"/>
          <w:numId w:val="24"/>
        </w:numPr>
      </w:pPr>
      <w:r>
        <w:rPr>
          <w:rFonts w:ascii="Calibri" w:hAnsi="Calibri" w:eastAsia="Calibri"/>
          <w:b w:val="0"/>
          <w:i w:val="0"/>
          <w:sz w:val="22"/>
        </w:rPr>
        <w:t xml:space="preserve">Договор составлен в </w:t>
      </w:r>
      <w:r>
        <w:rPr>
          <w:rFonts w:ascii="Calibri" w:hAnsi="Calibri" w:eastAsia="Calibri"/>
          <w:b/>
          <w:i w:val="0"/>
          <w:sz w:val="22"/>
          <w:shd w:fill="FFF2CC"/>
        </w:rPr>
        <w:t>[число]</w:t>
      </w:r>
      <w:r>
        <w:rPr>
          <w:rFonts w:ascii="Calibri" w:hAnsi="Calibri" w:eastAsia="Calibri"/>
          <w:b w:val="0"/>
          <w:i w:val="0"/>
          <w:sz w:val="22"/>
        </w:rPr>
        <w:t xml:space="preserve"> экземплярах либо подписан электронной подписью / через ЭДО. Каждый экземпляр имеет одинаковую юридическую силу.</w:t>
      </w:r>
    </w:p>
    <w:p>
      <w:pPr>
        <w:pStyle w:val="Heading1"/>
        <w:keepNext/>
      </w:pPr>
      <w:r>
        <w:rPr>
          <w:rFonts w:ascii="Calibri" w:hAnsi="Calibri" w:eastAsia="Calibri"/>
          <w:b/>
          <w:i w:val="0"/>
          <w:color w:val="1F4E79"/>
          <w:sz w:val="32"/>
        </w:rPr>
        <w:t>16. Реквизиты и подписи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vAlign w:val="top"/>
          </w:tcPr>
          <w:p>
            <w:pPr>
              <w:jc w:val="center"/>
            </w:pPr>
            <w:r>
              <w:rPr>
                <w:rFonts w:ascii="Calibri" w:hAnsi="Calibri" w:eastAsia="Calibri"/>
                <w:b/>
                <w:i w:val="0"/>
                <w:color w:val="1F4E79"/>
                <w:sz w:val="22"/>
              </w:rPr>
              <w:t>ЗАКАЗЧИК</w:t>
            </w:r>
          </w:p>
          <w:p>
            <w:pPr>
              <w:spacing w:after="80"/>
            </w:pPr>
            <w:r>
              <w:rPr>
                <w:rFonts w:ascii="Calibri" w:hAnsi="Calibri" w:eastAsia="Calibri"/>
                <w:b w:val="0"/>
                <w:i w:val="0"/>
                <w:sz w:val="20"/>
              </w:rPr>
              <w:t xml:space="preserve">Наименование / ФИО: </w:t>
            </w:r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[указать]</w:t>
            </w:r>
          </w:p>
          <w:p>
            <w:pPr>
              <w:spacing w:after="80"/>
            </w:pPr>
            <w:r>
              <w:rPr>
                <w:rFonts w:ascii="Calibri" w:hAnsi="Calibri" w:eastAsia="Calibri"/>
                <w:b w:val="0"/>
                <w:i w:val="0"/>
                <w:sz w:val="20"/>
              </w:rPr>
              <w:t xml:space="preserve">ИНН / ОГРН(ИП): </w:t>
            </w:r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[указать]</w:t>
            </w:r>
          </w:p>
          <w:p>
            <w:pPr>
              <w:spacing w:after="80"/>
            </w:pPr>
            <w:r>
              <w:rPr>
                <w:rFonts w:ascii="Calibri" w:hAnsi="Calibri" w:eastAsia="Calibri"/>
                <w:b w:val="0"/>
                <w:i w:val="0"/>
                <w:sz w:val="20"/>
              </w:rPr>
              <w:t xml:space="preserve">Адрес: </w:t>
            </w:r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[указать]</w:t>
            </w:r>
          </w:p>
          <w:p>
            <w:pPr>
              <w:spacing w:after="80"/>
            </w:pPr>
            <w:r>
              <w:rPr>
                <w:rFonts w:ascii="Calibri" w:hAnsi="Calibri" w:eastAsia="Calibri"/>
                <w:b w:val="0"/>
                <w:i w:val="0"/>
                <w:sz w:val="20"/>
              </w:rPr>
              <w:t xml:space="preserve">Расчётный счёт: </w:t>
            </w:r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[указать]</w:t>
            </w:r>
          </w:p>
          <w:p>
            <w:pPr>
              <w:spacing w:after="80"/>
            </w:pPr>
            <w:r>
              <w:rPr>
                <w:rFonts w:ascii="Calibri" w:hAnsi="Calibri" w:eastAsia="Calibri"/>
                <w:b w:val="0"/>
                <w:i w:val="0"/>
                <w:sz w:val="20"/>
              </w:rPr>
              <w:t xml:space="preserve">Банк / БИК: </w:t>
            </w:r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[указать]</w:t>
            </w:r>
          </w:p>
          <w:p>
            <w:pPr>
              <w:spacing w:after="80"/>
            </w:pPr>
            <w:r>
              <w:rPr>
                <w:rFonts w:ascii="Calibri" w:hAnsi="Calibri" w:eastAsia="Calibri"/>
                <w:b w:val="0"/>
                <w:i w:val="0"/>
                <w:sz w:val="20"/>
              </w:rPr>
              <w:t xml:space="preserve">Электронная почта: </w:t>
            </w:r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[указать]</w:t>
            </w:r>
          </w:p>
          <w:p>
            <w:pPr>
              <w:spacing w:after="80"/>
            </w:pPr>
            <w:r>
              <w:rPr>
                <w:rFonts w:ascii="Calibri" w:hAnsi="Calibri" w:eastAsia="Calibri"/>
                <w:b w:val="0"/>
                <w:i w:val="0"/>
                <w:sz w:val="20"/>
              </w:rPr>
              <w:t xml:space="preserve">Телефон: </w:t>
            </w:r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[указать]</w:t>
            </w:r>
          </w:p>
          <w:p>
            <w:pPr>
              <w:spacing w:after="80"/>
            </w:pPr>
            <w:r>
              <w:rPr>
                <w:rFonts w:ascii="Calibri" w:hAnsi="Calibri" w:eastAsia="Calibri"/>
                <w:b w:val="0"/>
                <w:i w:val="0"/>
                <w:sz w:val="20"/>
              </w:rPr>
              <w:t xml:space="preserve">Подпись: __________ / </w:t>
            </w:r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[ФИО]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vAlign w:val="top"/>
          </w:tcPr>
          <w:p>
            <w:pPr>
              <w:jc w:val="center"/>
            </w:pPr>
            <w:r>
              <w:rPr>
                <w:rFonts w:ascii="Calibri" w:hAnsi="Calibri" w:eastAsia="Calibri"/>
                <w:b/>
                <w:i w:val="0"/>
                <w:color w:val="1F4E79"/>
                <w:sz w:val="22"/>
              </w:rPr>
              <w:t>ИСПОЛНИТЕЛЬ</w:t>
            </w:r>
          </w:p>
          <w:p>
            <w:pPr>
              <w:spacing w:after="80"/>
            </w:pPr>
            <w:r>
              <w:rPr>
                <w:rFonts w:ascii="Calibri" w:hAnsi="Calibri" w:eastAsia="Calibri"/>
                <w:b w:val="0"/>
                <w:i w:val="0"/>
                <w:sz w:val="20"/>
              </w:rPr>
              <w:t xml:space="preserve">Наименование / ФИО: </w:t>
            </w:r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[указать]</w:t>
            </w:r>
          </w:p>
          <w:p>
            <w:pPr>
              <w:spacing w:after="80"/>
            </w:pPr>
            <w:r>
              <w:rPr>
                <w:rFonts w:ascii="Calibri" w:hAnsi="Calibri" w:eastAsia="Calibri"/>
                <w:b w:val="0"/>
                <w:i w:val="0"/>
                <w:sz w:val="20"/>
              </w:rPr>
              <w:t xml:space="preserve">ИНН / ОГРН(ИП): </w:t>
            </w:r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[указать]</w:t>
            </w:r>
          </w:p>
          <w:p>
            <w:pPr>
              <w:spacing w:after="80"/>
            </w:pPr>
            <w:r>
              <w:rPr>
                <w:rFonts w:ascii="Calibri" w:hAnsi="Calibri" w:eastAsia="Calibri"/>
                <w:b w:val="0"/>
                <w:i w:val="0"/>
                <w:sz w:val="20"/>
              </w:rPr>
              <w:t xml:space="preserve">Адрес: </w:t>
            </w:r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[указать]</w:t>
            </w:r>
          </w:p>
          <w:p>
            <w:pPr>
              <w:spacing w:after="80"/>
            </w:pPr>
            <w:r>
              <w:rPr>
                <w:rFonts w:ascii="Calibri" w:hAnsi="Calibri" w:eastAsia="Calibri"/>
                <w:b w:val="0"/>
                <w:i w:val="0"/>
                <w:sz w:val="20"/>
              </w:rPr>
              <w:t xml:space="preserve">Расчётный счёт: </w:t>
            </w:r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[указать]</w:t>
            </w:r>
          </w:p>
          <w:p>
            <w:pPr>
              <w:spacing w:after="80"/>
            </w:pPr>
            <w:r>
              <w:rPr>
                <w:rFonts w:ascii="Calibri" w:hAnsi="Calibri" w:eastAsia="Calibri"/>
                <w:b w:val="0"/>
                <w:i w:val="0"/>
                <w:sz w:val="20"/>
              </w:rPr>
              <w:t xml:space="preserve">Банк / БИК: </w:t>
            </w:r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[указать]</w:t>
            </w:r>
          </w:p>
          <w:p>
            <w:pPr>
              <w:spacing w:after="80"/>
            </w:pPr>
            <w:r>
              <w:rPr>
                <w:rFonts w:ascii="Calibri" w:hAnsi="Calibri" w:eastAsia="Calibri"/>
                <w:b w:val="0"/>
                <w:i w:val="0"/>
                <w:sz w:val="20"/>
              </w:rPr>
              <w:t xml:space="preserve">Электронная почта: </w:t>
            </w:r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[указать]</w:t>
            </w:r>
          </w:p>
          <w:p>
            <w:pPr>
              <w:spacing w:after="80"/>
            </w:pPr>
            <w:r>
              <w:rPr>
                <w:rFonts w:ascii="Calibri" w:hAnsi="Calibri" w:eastAsia="Calibri"/>
                <w:b w:val="0"/>
                <w:i w:val="0"/>
                <w:sz w:val="20"/>
              </w:rPr>
              <w:t xml:space="preserve">Телефон: </w:t>
            </w:r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[указать]</w:t>
            </w:r>
          </w:p>
          <w:p>
            <w:pPr>
              <w:spacing w:after="80"/>
            </w:pPr>
            <w:r>
              <w:rPr>
                <w:rFonts w:ascii="Calibri" w:hAnsi="Calibri" w:eastAsia="Calibri"/>
                <w:b w:val="0"/>
                <w:i w:val="0"/>
                <w:sz w:val="20"/>
              </w:rPr>
              <w:t xml:space="preserve">Подпись: __________ / </w:t>
            </w:r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[ФИО]</w:t>
            </w:r>
          </w:p>
        </w:tc>
      </w:tr>
    </w:tbl>
    <w:p>
      <w:r>
        <w:br w:type="page"/>
      </w:r>
    </w:p>
    <w:p>
      <w:pPr>
        <w:keepNext w:val="0"/>
        <w:spacing w:before="0" w:after="80" w:line="300" w:lineRule="auto"/>
      </w:pPr>
      <w:r>
        <w:rPr>
          <w:rFonts w:ascii="Calibri" w:hAnsi="Calibri" w:eastAsia="Calibri"/>
          <w:b/>
          <w:i w:val="0"/>
          <w:color w:val="B48A2C"/>
          <w:sz w:val="20"/>
        </w:rPr>
        <w:t>ПРИЛОЖЕНИЕ № 1</w:t>
      </w:r>
    </w:p>
    <w:p>
      <w:pPr>
        <w:pStyle w:val="Heading1"/>
        <w:keepNext/>
      </w:pPr>
      <w:r>
        <w:rPr>
          <w:rFonts w:ascii="Calibri" w:hAnsi="Calibri" w:eastAsia="Calibri"/>
          <w:b/>
          <w:i w:val="0"/>
          <w:color w:val="1F4E79"/>
          <w:sz w:val="32"/>
        </w:rPr>
        <w:t>Задание на тендерное сопровождение</w:t>
      </w:r>
    </w:p>
    <w:p>
      <w:pPr>
        <w:keepNext w:val="0"/>
        <w:spacing w:before="0" w:after="200" w:line="300" w:lineRule="auto"/>
      </w:pPr>
      <w:r>
        <w:rPr>
          <w:rFonts w:ascii="Calibri" w:hAnsi="Calibri" w:eastAsia="Calibri"/>
          <w:b w:val="0"/>
          <w:i w:val="0"/>
          <w:color w:val="5D6770"/>
          <w:sz w:val="20"/>
        </w:rPr>
        <w:t xml:space="preserve">к договору № </w:t>
      </w:r>
      <w:r>
        <w:rPr>
          <w:rFonts w:ascii="Calibri" w:hAnsi="Calibri" w:eastAsia="Calibri"/>
          <w:b/>
          <w:i w:val="0"/>
          <w:color w:val="5D6770"/>
          <w:sz w:val="20"/>
          <w:shd w:fill="FFF2CC"/>
        </w:rPr>
        <w:t>[номер]</w:t>
      </w:r>
      <w:r>
        <w:rPr>
          <w:rFonts w:ascii="Calibri" w:hAnsi="Calibri" w:eastAsia="Calibri"/>
          <w:b w:val="0"/>
          <w:i w:val="0"/>
          <w:color w:val="5D6770"/>
          <w:sz w:val="20"/>
        </w:rPr>
        <w:t xml:space="preserve"> от </w:t>
      </w:r>
      <w:r>
        <w:rPr>
          <w:rFonts w:ascii="Calibri" w:hAnsi="Calibri" w:eastAsia="Calibri"/>
          <w:b/>
          <w:i w:val="0"/>
          <w:color w:val="5D6770"/>
          <w:sz w:val="20"/>
          <w:shd w:fill="FFF2CC"/>
        </w:rPr>
        <w:t>[дата]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2700"/>
            <w:shd w:fill="EAF1F8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 w:eastAsia="Calibri"/>
                <w:b/>
                <w:i w:val="0"/>
                <w:color w:val="1F4E79"/>
                <w:sz w:val="20"/>
              </w:rPr>
              <w:t>Параметр</w:t>
            </w:r>
          </w:p>
        </w:tc>
        <w:tc>
          <w:tcPr>
            <w:tcW w:type="dxa" w:w="6660"/>
            <w:shd w:fill="EAF1F8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 w:eastAsia="Calibri"/>
                <w:b/>
                <w:i w:val="0"/>
                <w:color w:val="1F4E79"/>
                <w:sz w:val="20"/>
              </w:rPr>
              <w:t>Согласованное значение</w:t>
            </w:r>
          </w:p>
        </w:tc>
      </w:tr>
      <w:tr>
        <w:tc>
          <w:tcPr>
            <w:tcW w:type="dxa" w:w="2700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/>
                <w:i w:val="0"/>
                <w:color w:val="1F4E79"/>
                <w:sz w:val="20"/>
              </w:rPr>
              <w:t>Закупка</w:t>
            </w:r>
          </w:p>
        </w:tc>
        <w:tc>
          <w:tcPr>
            <w:tcW w:type="dxa" w:w="6660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 w:val="0"/>
                <w:i w:val="0"/>
                <w:sz w:val="20"/>
              </w:rPr>
              <w:t xml:space="preserve">Номер извещения и ссылка: </w:t>
            </w:r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[указать]</w:t>
            </w:r>
          </w:p>
        </w:tc>
      </w:tr>
      <w:tr>
        <w:tc>
          <w:tcPr>
            <w:tcW w:type="dxa" w:w="2700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/>
                <w:i w:val="0"/>
                <w:color w:val="1F4E79"/>
                <w:sz w:val="20"/>
              </w:rPr>
              <w:t>Правила</w:t>
            </w:r>
          </w:p>
        </w:tc>
        <w:tc>
          <w:tcPr>
            <w:tcW w:type="dxa" w:w="6660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[44-ФЗ / 223-ФЗ / коммерческая закупка / положение заказчика]</w:t>
            </w:r>
          </w:p>
        </w:tc>
      </w:tr>
      <w:tr>
        <w:tc>
          <w:tcPr>
            <w:tcW w:type="dxa" w:w="2700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/>
                <w:i w:val="0"/>
                <w:color w:val="1F4E79"/>
                <w:sz w:val="20"/>
              </w:rPr>
              <w:t>Предмет</w:t>
            </w:r>
          </w:p>
        </w:tc>
        <w:tc>
          <w:tcPr>
            <w:tcW w:type="dxa" w:w="6660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 w:val="0"/>
                <w:i w:val="0"/>
                <w:sz w:val="20"/>
              </w:rPr>
              <w:t xml:space="preserve">Краткое описание: </w:t>
            </w:r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[указать]</w:t>
            </w:r>
          </w:p>
        </w:tc>
      </w:tr>
      <w:tr>
        <w:tc>
          <w:tcPr>
            <w:tcW w:type="dxa" w:w="2700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/>
                <w:i w:val="0"/>
                <w:color w:val="1F4E79"/>
                <w:sz w:val="20"/>
              </w:rPr>
              <w:t>Окончание подачи</w:t>
            </w:r>
          </w:p>
        </w:tc>
        <w:tc>
          <w:tcPr>
            <w:tcW w:type="dxa" w:w="6660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[дата, время и часовой пояс]</w:t>
            </w:r>
          </w:p>
        </w:tc>
      </w:tr>
      <w:tr>
        <w:tc>
          <w:tcPr>
            <w:tcW w:type="dxa" w:w="2700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/>
                <w:i w:val="0"/>
                <w:color w:val="1F4E79"/>
                <w:sz w:val="20"/>
              </w:rPr>
              <w:t>Состав услуг</w:t>
            </w:r>
          </w:p>
        </w:tc>
        <w:tc>
          <w:tcPr>
            <w:tcW w:type="dxa" w:w="6660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[закрытый перечень работ]</w:t>
            </w:r>
          </w:p>
        </w:tc>
      </w:tr>
      <w:tr>
        <w:tc>
          <w:tcPr>
            <w:tcW w:type="dxa" w:w="2700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/>
                <w:i w:val="0"/>
                <w:color w:val="1F4E79"/>
                <w:sz w:val="20"/>
              </w:rPr>
              <w:t>Исключения</w:t>
            </w:r>
          </w:p>
        </w:tc>
        <w:tc>
          <w:tcPr>
            <w:tcW w:type="dxa" w:w="6660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[что не входит в цену]</w:t>
            </w:r>
          </w:p>
        </w:tc>
      </w:tr>
      <w:tr>
        <w:tc>
          <w:tcPr>
            <w:tcW w:type="dxa" w:w="2700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/>
                <w:i w:val="0"/>
                <w:color w:val="1F4E79"/>
                <w:sz w:val="20"/>
              </w:rPr>
              <w:t>Исходные документы</w:t>
            </w:r>
          </w:p>
        </w:tc>
        <w:tc>
          <w:tcPr>
            <w:tcW w:type="dxa" w:w="6660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[перечень и крайний срок передачи]</w:t>
            </w:r>
          </w:p>
        </w:tc>
      </w:tr>
      <w:tr>
        <w:tc>
          <w:tcPr>
            <w:tcW w:type="dxa" w:w="2700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/>
                <w:i w:val="0"/>
                <w:color w:val="1F4E79"/>
                <w:sz w:val="20"/>
              </w:rPr>
              <w:t>Результат</w:t>
            </w:r>
          </w:p>
        </w:tc>
        <w:tc>
          <w:tcPr>
            <w:tcW w:type="dxa" w:w="6660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[файлы / номер заявки / отчёт / иной проверяемый результат]</w:t>
            </w:r>
          </w:p>
        </w:tc>
      </w:tr>
      <w:tr>
        <w:tc>
          <w:tcPr>
            <w:tcW w:type="dxa" w:w="2700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/>
                <w:i w:val="0"/>
                <w:color w:val="1F4E79"/>
                <w:sz w:val="20"/>
              </w:rPr>
              <w:t>Срок Исполнителя</w:t>
            </w:r>
          </w:p>
        </w:tc>
        <w:tc>
          <w:tcPr>
            <w:tcW w:type="dxa" w:w="6660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[дата, время и часовой пояс]</w:t>
            </w:r>
          </w:p>
        </w:tc>
      </w:tr>
      <w:tr>
        <w:tc>
          <w:tcPr>
            <w:tcW w:type="dxa" w:w="2700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/>
                <w:i w:val="0"/>
                <w:color w:val="1F4E79"/>
                <w:sz w:val="20"/>
              </w:rPr>
              <w:t>Цена</w:t>
            </w:r>
          </w:p>
        </w:tc>
        <w:tc>
          <w:tcPr>
            <w:tcW w:type="dxa" w:w="6660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[сумма, НДС, график оплаты]</w:t>
            </w:r>
          </w:p>
        </w:tc>
      </w:tr>
      <w:tr>
        <w:tc>
          <w:tcPr>
            <w:tcW w:type="dxa" w:w="2700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/>
                <w:i w:val="0"/>
                <w:color w:val="1F4E79"/>
                <w:sz w:val="20"/>
              </w:rPr>
              <w:t>Ответственные</w:t>
            </w:r>
          </w:p>
        </w:tc>
        <w:tc>
          <w:tcPr>
            <w:tcW w:type="dxa" w:w="6660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 w:val="0"/>
                <w:i w:val="0"/>
                <w:sz w:val="20"/>
              </w:rPr>
              <w:t xml:space="preserve">Заказчик: </w:t>
            </w:r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[ФИО, контакт]</w:t>
            </w:r>
            <w:r>
              <w:rPr>
                <w:rFonts w:ascii="Calibri" w:hAnsi="Calibri" w:eastAsia="Calibri"/>
                <w:b w:val="0"/>
                <w:i w:val="0"/>
                <w:sz w:val="20"/>
              </w:rPr>
              <w:t xml:space="preserve">. Исполнитель: </w:t>
            </w:r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[ФИО, контакт]</w:t>
            </w:r>
          </w:p>
        </w:tc>
      </w:tr>
      <w:tr>
        <w:tc>
          <w:tcPr>
            <w:tcW w:type="dxa" w:w="2700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/>
                <w:i w:val="0"/>
                <w:color w:val="1F4E79"/>
                <w:sz w:val="20"/>
              </w:rPr>
              <w:t>Канал связи</w:t>
            </w:r>
          </w:p>
        </w:tc>
        <w:tc>
          <w:tcPr>
            <w:tcW w:type="dxa" w:w="6660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[электронная почта / ЭДО / мессенджер]</w:t>
            </w:r>
          </w:p>
        </w:tc>
      </w:tr>
      <w:tr>
        <w:tc>
          <w:tcPr>
            <w:tcW w:type="dxa" w:w="2700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/>
                <w:i w:val="0"/>
                <w:color w:val="1F4E79"/>
                <w:sz w:val="20"/>
              </w:rPr>
              <w:t>Ошибка Исполнителя</w:t>
            </w:r>
          </w:p>
        </w:tc>
        <w:tc>
          <w:tcPr>
            <w:tcW w:type="dxa" w:w="6660"/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[возврат / бесплатная повторная заявка / иной порядок]</w:t>
            </w:r>
          </w:p>
        </w:tc>
      </w:tr>
    </w:tbl>
    <w:p>
      <w:pPr>
        <w:keepNext w:val="0"/>
        <w:spacing w:before="0" w:after="80" w:line="300" w:lineRule="auto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eastAsia="Calibri"/>
                <w:b/>
                <w:i w:val="0"/>
                <w:color w:val="1F4E79"/>
                <w:sz w:val="20"/>
              </w:rPr>
              <w:t>ЗАКАЗЧИК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eastAsia="Calibri"/>
                <w:b/>
                <w:i w:val="0"/>
                <w:color w:val="1F4E79"/>
                <w:sz w:val="20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vAlign w:val="center"/>
          </w:tcPr>
          <w:p>
            <w:pPr>
              <w:spacing w:before="100" w:after="100"/>
            </w:pPr>
            <w:r>
              <w:rPr>
                <w:rFonts w:ascii="Calibri" w:hAnsi="Calibri" w:eastAsia="Calibri"/>
                <w:b w:val="0"/>
                <w:i w:val="0"/>
                <w:sz w:val="20"/>
              </w:rPr>
              <w:t xml:space="preserve">Подпись: __________ / </w:t>
            </w:r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[ФИО]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vAlign w:val="center"/>
          </w:tcPr>
          <w:p>
            <w:pPr>
              <w:spacing w:before="100" w:after="100"/>
            </w:pPr>
            <w:r>
              <w:rPr>
                <w:rFonts w:ascii="Calibri" w:hAnsi="Calibri" w:eastAsia="Calibri"/>
                <w:b w:val="0"/>
                <w:i w:val="0"/>
                <w:sz w:val="20"/>
              </w:rPr>
              <w:t xml:space="preserve">Подпись: __________ / </w:t>
            </w:r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[ФИО]</w:t>
            </w:r>
          </w:p>
        </w:tc>
      </w:tr>
    </w:tbl>
    <w:p>
      <w:r>
        <w:br w:type="page"/>
      </w:r>
    </w:p>
    <w:p>
      <w:pPr>
        <w:keepNext w:val="0"/>
        <w:spacing w:before="0" w:after="80" w:line="300" w:lineRule="auto"/>
      </w:pPr>
      <w:r>
        <w:rPr>
          <w:rFonts w:ascii="Calibri" w:hAnsi="Calibri" w:eastAsia="Calibri"/>
          <w:b/>
          <w:i w:val="0"/>
          <w:color w:val="B48A2C"/>
          <w:sz w:val="20"/>
        </w:rPr>
        <w:t>ПРИЛОЖЕНИЕ № 2</w:t>
      </w:r>
    </w:p>
    <w:p>
      <w:pPr>
        <w:pStyle w:val="Heading1"/>
        <w:keepNext/>
      </w:pPr>
      <w:r>
        <w:rPr>
          <w:rFonts w:ascii="Calibri" w:hAnsi="Calibri" w:eastAsia="Calibri"/>
          <w:b/>
          <w:i w:val="0"/>
          <w:color w:val="1F4E79"/>
          <w:sz w:val="32"/>
        </w:rPr>
        <w:t>Акт оказанных услуг</w:t>
      </w:r>
    </w:p>
    <w:p>
      <w:pPr>
        <w:keepNext w:val="0"/>
        <w:spacing w:before="0" w:after="200" w:line="300" w:lineRule="auto"/>
      </w:pPr>
      <w:r>
        <w:rPr>
          <w:rFonts w:ascii="Calibri" w:hAnsi="Calibri" w:eastAsia="Calibri"/>
          <w:b w:val="0"/>
          <w:i w:val="0"/>
          <w:color w:val="5D6770"/>
          <w:sz w:val="20"/>
        </w:rPr>
        <w:t xml:space="preserve">к договору № </w:t>
      </w:r>
      <w:r>
        <w:rPr>
          <w:rFonts w:ascii="Calibri" w:hAnsi="Calibri" w:eastAsia="Calibri"/>
          <w:b/>
          <w:i w:val="0"/>
          <w:color w:val="5D6770"/>
          <w:sz w:val="20"/>
          <w:shd w:fill="FFF2CC"/>
        </w:rPr>
        <w:t>[номер]</w:t>
      </w:r>
      <w:r>
        <w:rPr>
          <w:rFonts w:ascii="Calibri" w:hAnsi="Calibri" w:eastAsia="Calibri"/>
          <w:b w:val="0"/>
          <w:i w:val="0"/>
          <w:color w:val="5D6770"/>
          <w:sz w:val="20"/>
        </w:rPr>
        <w:t xml:space="preserve"> от </w:t>
      </w:r>
      <w:r>
        <w:rPr>
          <w:rFonts w:ascii="Calibri" w:hAnsi="Calibri" w:eastAsia="Calibri"/>
          <w:b/>
          <w:i w:val="0"/>
          <w:color w:val="5D6770"/>
          <w:sz w:val="20"/>
          <w:shd w:fill="FFF2CC"/>
        </w:rPr>
        <w:t>[дата]</w:t>
      </w:r>
    </w:p>
    <w:p>
      <w:pPr>
        <w:keepNext w:val="0"/>
        <w:spacing w:before="0" w:after="200" w:line="300" w:lineRule="auto"/>
      </w:pPr>
      <w:r>
        <w:rPr>
          <w:rFonts w:ascii="Calibri" w:hAnsi="Calibri" w:eastAsia="Calibri"/>
          <w:b w:val="0"/>
          <w:i w:val="0"/>
          <w:sz w:val="22"/>
        </w:rPr>
        <w:t xml:space="preserve">г. </w:t>
      </w:r>
      <w:r>
        <w:rPr>
          <w:rFonts w:ascii="Calibri" w:hAnsi="Calibri" w:eastAsia="Calibri"/>
          <w:b/>
          <w:i w:val="0"/>
          <w:sz w:val="22"/>
          <w:shd w:fill="FFF2CC"/>
        </w:rPr>
        <w:t>[город]</w:t>
      </w:r>
      <w:r>
        <w:rPr>
          <w:rFonts w:ascii="Calibri" w:hAnsi="Calibri" w:eastAsia="Calibri"/>
          <w:b w:val="0"/>
          <w:i w:val="0"/>
          <w:sz w:val="22"/>
        </w:rPr>
        <w:t xml:space="preserve"> · </w:t>
      </w:r>
      <w:r>
        <w:rPr>
          <w:rFonts w:ascii="Calibri" w:hAnsi="Calibri" w:eastAsia="Calibri"/>
          <w:b/>
          <w:i w:val="0"/>
          <w:sz w:val="22"/>
          <w:shd w:fill="FFF2CC"/>
        </w:rPr>
        <w:t>[дата]</w:t>
      </w:r>
      <w:r>
        <w:rPr>
          <w:rFonts w:ascii="Calibri" w:hAnsi="Calibri" w:eastAsia="Calibri"/>
          <w:b w:val="0"/>
          <w:i w:val="0"/>
          <w:sz w:val="22"/>
        </w:rPr>
        <w:t xml:space="preserve"> 202</w:t>
      </w:r>
      <w:r>
        <w:rPr>
          <w:rFonts w:ascii="Calibri" w:hAnsi="Calibri" w:eastAsia="Calibri"/>
          <w:b/>
          <w:i w:val="0"/>
          <w:sz w:val="22"/>
          <w:shd w:fill="FFF2CC"/>
        </w:rPr>
        <w:t>[ ]</w:t>
      </w:r>
      <w:r>
        <w:rPr>
          <w:rFonts w:ascii="Calibri" w:hAnsi="Calibri" w:eastAsia="Calibri"/>
          <w:b w:val="0"/>
          <w:i w:val="0"/>
          <w:sz w:val="22"/>
        </w:rPr>
        <w:t xml:space="preserve"> г.</w:t>
      </w:r>
    </w:p>
    <w:p>
      <w:pPr>
        <w:keepNext w:val="0"/>
        <w:spacing w:before="0" w:after="120" w:line="300" w:lineRule="auto"/>
      </w:pPr>
      <w:r>
        <w:rPr>
          <w:rFonts w:ascii="Calibri" w:hAnsi="Calibri" w:eastAsia="Calibri"/>
          <w:b w:val="0"/>
          <w:i w:val="0"/>
          <w:sz w:val="22"/>
        </w:rPr>
        <w:t xml:space="preserve">Заказчик </w:t>
      </w:r>
      <w:r>
        <w:rPr>
          <w:rFonts w:ascii="Calibri" w:hAnsi="Calibri" w:eastAsia="Calibri"/>
          <w:b/>
          <w:i w:val="0"/>
          <w:sz w:val="22"/>
          <w:shd w:fill="FFF2CC"/>
        </w:rPr>
        <w:t>[наименование / ФИО]</w:t>
      </w:r>
      <w:r>
        <w:rPr>
          <w:rFonts w:ascii="Calibri" w:hAnsi="Calibri" w:eastAsia="Calibri"/>
          <w:b w:val="0"/>
          <w:i w:val="0"/>
          <w:sz w:val="22"/>
        </w:rPr>
        <w:t xml:space="preserve"> и Исполнитель </w:t>
      </w:r>
      <w:r>
        <w:rPr>
          <w:rFonts w:ascii="Calibri" w:hAnsi="Calibri" w:eastAsia="Calibri"/>
          <w:b/>
          <w:i w:val="0"/>
          <w:sz w:val="22"/>
          <w:shd w:fill="FFF2CC"/>
        </w:rPr>
        <w:t>[наименование / ФИО]</w:t>
      </w:r>
      <w:r>
        <w:rPr>
          <w:rFonts w:ascii="Calibri" w:hAnsi="Calibri" w:eastAsia="Calibri"/>
          <w:b w:val="0"/>
          <w:i w:val="0"/>
          <w:sz w:val="22"/>
        </w:rPr>
        <w:t xml:space="preserve"> составили настоящий акт о следующем:</w:t>
      </w:r>
    </w:p>
    <w:p>
      <w:pPr>
        <w:spacing w:after="80" w:line="300" w:lineRule="auto"/>
        <w:numPr>
          <w:ilvl w:val="0"/>
          <w:numId w:val="25"/>
        </w:numPr>
      </w:pPr>
      <w:r>
        <w:rPr>
          <w:rFonts w:ascii="Calibri" w:hAnsi="Calibri" w:eastAsia="Calibri"/>
          <w:b w:val="0"/>
          <w:i w:val="0"/>
          <w:sz w:val="22"/>
        </w:rPr>
        <w:t xml:space="preserve">Исполнитель оказал услуги по заданию: </w:t>
      </w:r>
      <w:r>
        <w:rPr>
          <w:rFonts w:ascii="Calibri" w:hAnsi="Calibri" w:eastAsia="Calibri"/>
          <w:b/>
          <w:i w:val="0"/>
          <w:sz w:val="22"/>
          <w:shd w:fill="FFF2CC"/>
        </w:rPr>
        <w:t>[номер извещения / поисковый профиль / период]</w:t>
      </w:r>
      <w:r>
        <w:rPr>
          <w:rFonts w:ascii="Calibri" w:hAnsi="Calibri" w:eastAsia="Calibri"/>
          <w:b w:val="0"/>
          <w:i w:val="0"/>
          <w:sz w:val="22"/>
        </w:rPr>
        <w:t>.</w:t>
      </w:r>
    </w:p>
    <w:p>
      <w:pPr>
        <w:spacing w:after="80" w:line="300" w:lineRule="auto"/>
        <w:numPr>
          <w:ilvl w:val="0"/>
          <w:numId w:val="25"/>
        </w:numPr>
      </w:pPr>
      <w:r>
        <w:rPr>
          <w:rFonts w:ascii="Calibri" w:hAnsi="Calibri" w:eastAsia="Calibri"/>
          <w:b w:val="0"/>
          <w:i w:val="0"/>
          <w:sz w:val="22"/>
        </w:rPr>
        <w:t xml:space="preserve">Переданный результат: </w:t>
      </w:r>
      <w:r>
        <w:rPr>
          <w:rFonts w:ascii="Calibri" w:hAnsi="Calibri" w:eastAsia="Calibri"/>
          <w:b/>
          <w:i w:val="0"/>
          <w:sz w:val="22"/>
          <w:shd w:fill="FFF2CC"/>
        </w:rPr>
        <w:t>[перечень файлов, номер заявки, отчёт, иные подтверждения]</w:t>
      </w:r>
      <w:r>
        <w:rPr>
          <w:rFonts w:ascii="Calibri" w:hAnsi="Calibri" w:eastAsia="Calibri"/>
          <w:b w:val="0"/>
          <w:i w:val="0"/>
          <w:sz w:val="22"/>
        </w:rPr>
        <w:t>.</w:t>
      </w:r>
    </w:p>
    <w:p>
      <w:pPr>
        <w:spacing w:after="80" w:line="300" w:lineRule="auto"/>
        <w:numPr>
          <w:ilvl w:val="0"/>
          <w:numId w:val="25"/>
        </w:numPr>
      </w:pPr>
      <w:r>
        <w:rPr>
          <w:rFonts w:ascii="Calibri" w:hAnsi="Calibri" w:eastAsia="Calibri"/>
          <w:b w:val="0"/>
          <w:i w:val="0"/>
          <w:sz w:val="22"/>
        </w:rPr>
        <w:t xml:space="preserve">Дата и время передачи результата: </w:t>
      </w:r>
      <w:r>
        <w:rPr>
          <w:rFonts w:ascii="Calibri" w:hAnsi="Calibri" w:eastAsia="Calibri"/>
          <w:b/>
          <w:i w:val="0"/>
          <w:sz w:val="22"/>
          <w:shd w:fill="FFF2CC"/>
        </w:rPr>
        <w:t>[указать]</w:t>
      </w:r>
      <w:r>
        <w:rPr>
          <w:rFonts w:ascii="Calibri" w:hAnsi="Calibri" w:eastAsia="Calibri"/>
          <w:b w:val="0"/>
          <w:i w:val="0"/>
          <w:sz w:val="22"/>
        </w:rPr>
        <w:t>.</w:t>
      </w:r>
    </w:p>
    <w:p>
      <w:pPr>
        <w:spacing w:after="80" w:line="300" w:lineRule="auto"/>
        <w:numPr>
          <w:ilvl w:val="0"/>
          <w:numId w:val="25"/>
        </w:numPr>
      </w:pPr>
      <w:r>
        <w:rPr>
          <w:rFonts w:ascii="Calibri" w:hAnsi="Calibri" w:eastAsia="Calibri"/>
          <w:b w:val="0"/>
          <w:i w:val="0"/>
          <w:sz w:val="22"/>
        </w:rPr>
        <w:t xml:space="preserve">Стоимость принятых услуг: </w:t>
      </w:r>
      <w:r>
        <w:rPr>
          <w:rFonts w:ascii="Calibri" w:hAnsi="Calibri" w:eastAsia="Calibri"/>
          <w:b/>
          <w:i w:val="0"/>
          <w:sz w:val="22"/>
          <w:shd w:fill="FFF2CC"/>
        </w:rPr>
        <w:t>[сумма]</w:t>
      </w:r>
      <w:r>
        <w:rPr>
          <w:rFonts w:ascii="Calibri" w:hAnsi="Calibri" w:eastAsia="Calibri"/>
          <w:b w:val="0"/>
          <w:i w:val="0"/>
          <w:sz w:val="22"/>
        </w:rPr>
        <w:t xml:space="preserve"> рублей </w:t>
      </w:r>
      <w:r>
        <w:rPr>
          <w:rFonts w:ascii="Calibri" w:hAnsi="Calibri" w:eastAsia="Calibri"/>
          <w:b/>
          <w:i w:val="0"/>
          <w:sz w:val="22"/>
          <w:shd w:fill="FFF2CC"/>
        </w:rPr>
        <w:t>[включая / не включая]</w:t>
      </w:r>
      <w:r>
        <w:rPr>
          <w:rFonts w:ascii="Calibri" w:hAnsi="Calibri" w:eastAsia="Calibri"/>
          <w:b w:val="0"/>
          <w:i w:val="0"/>
          <w:sz w:val="22"/>
        </w:rPr>
        <w:t xml:space="preserve"> НДС.</w:t>
      </w:r>
    </w:p>
    <w:p>
      <w:pPr>
        <w:spacing w:after="80" w:line="300" w:lineRule="auto"/>
        <w:numPr>
          <w:ilvl w:val="0"/>
          <w:numId w:val="25"/>
        </w:numPr>
      </w:pPr>
      <w:r>
        <w:rPr>
          <w:rFonts w:ascii="Calibri" w:hAnsi="Calibri" w:eastAsia="Calibri"/>
          <w:b w:val="0"/>
          <w:i w:val="0"/>
          <w:sz w:val="22"/>
        </w:rPr>
        <w:t xml:space="preserve">Замечания Заказчика: </w:t>
      </w:r>
      <w:r>
        <w:rPr>
          <w:rFonts w:ascii="Calibri" w:hAnsi="Calibri" w:eastAsia="Calibri"/>
          <w:b/>
          <w:i w:val="0"/>
          <w:sz w:val="22"/>
          <w:shd w:fill="FFF2CC"/>
        </w:rPr>
        <w:t>[отсутствуют / перечислить с привязкой к заданию]</w:t>
      </w:r>
      <w:r>
        <w:rPr>
          <w:rFonts w:ascii="Calibri" w:hAnsi="Calibri" w:eastAsia="Calibri"/>
          <w:b w:val="0"/>
          <w:i w:val="0"/>
          <w:sz w:val="22"/>
        </w:rPr>
        <w:t>.</w:t>
      </w:r>
    </w:p>
    <w:p>
      <w:pPr>
        <w:spacing w:after="80" w:line="300" w:lineRule="auto"/>
        <w:numPr>
          <w:ilvl w:val="0"/>
          <w:numId w:val="25"/>
        </w:numPr>
      </w:pPr>
      <w:r>
        <w:rPr>
          <w:rFonts w:ascii="Calibri" w:hAnsi="Calibri" w:eastAsia="Calibri"/>
          <w:b w:val="0"/>
          <w:i w:val="0"/>
          <w:sz w:val="22"/>
        </w:rPr>
        <w:t xml:space="preserve">Документы и доступы, подлежащие возврату или удалению: </w:t>
      </w:r>
      <w:r>
        <w:rPr>
          <w:rFonts w:ascii="Calibri" w:hAnsi="Calibri" w:eastAsia="Calibri"/>
          <w:b/>
          <w:i w:val="0"/>
          <w:sz w:val="22"/>
          <w:shd w:fill="FFF2CC"/>
        </w:rPr>
        <w:t>[перечень / отсутствуют]</w:t>
      </w:r>
      <w:r>
        <w:rPr>
          <w:rFonts w:ascii="Calibri" w:hAnsi="Calibri" w:eastAsia="Calibri"/>
          <w:b w:val="0"/>
          <w:i w:val="0"/>
          <w:sz w:val="22"/>
        </w:rPr>
        <w:t>.</w:t>
      </w:r>
    </w:p>
    <w:p>
      <w:pPr>
        <w:keepNext w:val="0"/>
        <w:spacing w:before="0" w:after="200" w:line="300" w:lineRule="auto"/>
      </w:pPr>
      <w:r>
        <w:rPr>
          <w:rFonts w:ascii="Calibri" w:hAnsi="Calibri" w:eastAsia="Calibri"/>
          <w:b w:val="0"/>
          <w:i/>
          <w:color w:val="5D6770"/>
          <w:sz w:val="20"/>
        </w:rPr>
        <w:t>Подписание акта не лишает Стороны прав, которые не могут быть ограничены соглашением по применимому законодательству.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eastAsia="Calibri"/>
                <w:b/>
                <w:i w:val="0"/>
                <w:color w:val="1F4E79"/>
                <w:sz w:val="20"/>
              </w:rPr>
              <w:t>ЗАКАЗЧИК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eastAsia="Calibri"/>
                <w:b/>
                <w:i w:val="0"/>
                <w:color w:val="1F4E79"/>
                <w:sz w:val="20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vAlign w:val="center"/>
          </w:tcPr>
          <w:p>
            <w:pPr>
              <w:spacing w:before="100" w:after="100"/>
            </w:pPr>
            <w:r>
              <w:rPr>
                <w:rFonts w:ascii="Calibri" w:hAnsi="Calibri" w:eastAsia="Calibri"/>
                <w:b w:val="0"/>
                <w:i w:val="0"/>
                <w:sz w:val="20"/>
              </w:rPr>
              <w:t xml:space="preserve">Подпись: __________ / </w:t>
            </w:r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[ФИО]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B8C7D9"/>
              <w:left w:val="single" w:sz="6" w:color="B8C7D9"/>
              <w:bottom w:val="single" w:sz="6" w:color="B8C7D9"/>
              <w:right w:val="single" w:sz="6" w:color="B8C7D9"/>
              <w:insideH w:val="single" w:sz="6" w:color="B8C7D9"/>
              <w:insideV w:val="single" w:sz="6" w:color="B8C7D9"/>
            </w:tcBorders>
            <w:vAlign w:val="center"/>
          </w:tcPr>
          <w:p>
            <w:pPr>
              <w:spacing w:before="100" w:after="100"/>
            </w:pPr>
            <w:r>
              <w:rPr>
                <w:rFonts w:ascii="Calibri" w:hAnsi="Calibri" w:eastAsia="Calibri"/>
                <w:b w:val="0"/>
                <w:i w:val="0"/>
                <w:sz w:val="20"/>
              </w:rPr>
              <w:t xml:space="preserve">Подпись: __________ / </w:t>
            </w:r>
            <w:r>
              <w:rPr>
                <w:rFonts w:ascii="Calibri" w:hAnsi="Calibri" w:eastAsia="Calibri"/>
                <w:b/>
                <w:i w:val="0"/>
                <w:sz w:val="20"/>
                <w:shd w:fill="FFF2CC"/>
              </w:rPr>
              <w:t>[ФИО]</w:t>
            </w:r>
          </w:p>
        </w:tc>
      </w:tr>
    </w:tbl>
    <w:p>
      <w:r>
        <w:br w:type="page"/>
      </w:r>
    </w:p>
    <w:p>
      <w:pPr>
        <w:keepNext w:val="0"/>
        <w:spacing w:before="0" w:after="80" w:line="300" w:lineRule="auto"/>
      </w:pPr>
      <w:r>
        <w:rPr>
          <w:rFonts w:ascii="Calibri" w:hAnsi="Calibri" w:eastAsia="Calibri"/>
          <w:b/>
          <w:i w:val="0"/>
          <w:color w:val="B48A2C"/>
          <w:sz w:val="20"/>
        </w:rPr>
        <w:t>ПРИЛОЖЕНИЕ № 3</w:t>
      </w:r>
    </w:p>
    <w:p>
      <w:pPr>
        <w:pStyle w:val="Heading1"/>
        <w:keepNext/>
      </w:pPr>
      <w:r>
        <w:rPr>
          <w:rFonts w:ascii="Calibri" w:hAnsi="Calibri" w:eastAsia="Calibri"/>
          <w:b/>
          <w:i w:val="0"/>
          <w:color w:val="1F4E79"/>
          <w:sz w:val="32"/>
        </w:rPr>
        <w:t>Чек-лист перед подписанием</w:t>
      </w:r>
    </w:p>
    <w:p>
      <w:pPr>
        <w:keepNext w:val="0"/>
        <w:spacing w:before="0" w:after="120" w:line="300" w:lineRule="auto"/>
      </w:pPr>
      <w:r>
        <w:rPr>
          <w:rFonts w:ascii="Calibri" w:hAnsi="Calibri" w:eastAsia="Calibri"/>
          <w:b w:val="0"/>
          <w:i w:val="0"/>
          <w:sz w:val="22"/>
        </w:rPr>
        <w:t>Если по двум и более пунктам нет ясного ответа, зафиксируйте его в договоре или задании до оплаты.</w:t>
      </w:r>
    </w:p>
    <w:p>
      <w:pPr>
        <w:keepLines/>
        <w:spacing w:after="120" w:line="288" w:lineRule="auto"/>
        <w:ind w:left="490" w:hanging="403"/>
      </w:pPr>
      <w:r>
        <w:rPr>
          <w:rFonts w:ascii="Calibri" w:hAnsi="Calibri" w:eastAsia="Calibri"/>
          <w:b w:val="0"/>
          <w:i w:val="0"/>
          <w:color w:val="B48A2C"/>
          <w:sz w:val="24"/>
        </w:rPr>
        <w:t>☐</w:t>
        <w:tab/>
      </w:r>
      <w:r>
        <w:rPr>
          <w:rFonts w:ascii="Calibri" w:hAnsi="Calibri" w:eastAsia="Calibri"/>
          <w:b w:val="0"/>
          <w:i w:val="0"/>
          <w:sz w:val="22"/>
        </w:rPr>
        <w:t>Предмет описан закрытым перечнем услуг, а не общей фразой о консультациях.</w:t>
      </w:r>
    </w:p>
    <w:p>
      <w:pPr>
        <w:keepLines/>
        <w:spacing w:after="120" w:line="288" w:lineRule="auto"/>
        <w:ind w:left="490" w:hanging="403"/>
      </w:pPr>
      <w:r>
        <w:rPr>
          <w:rFonts w:ascii="Calibri" w:hAnsi="Calibri" w:eastAsia="Calibri"/>
          <w:b w:val="0"/>
          <w:i w:val="0"/>
          <w:color w:val="B48A2C"/>
          <w:sz w:val="24"/>
        </w:rPr>
        <w:t>☐</w:t>
        <w:tab/>
      </w:r>
      <w:r>
        <w:rPr>
          <w:rFonts w:ascii="Calibri" w:hAnsi="Calibri" w:eastAsia="Calibri"/>
          <w:b w:val="0"/>
          <w:i w:val="0"/>
          <w:sz w:val="22"/>
        </w:rPr>
        <w:t>Указано число заявок или понятный объём абонентского сопровождения.</w:t>
      </w:r>
    </w:p>
    <w:p>
      <w:pPr>
        <w:keepLines/>
        <w:spacing w:after="120" w:line="288" w:lineRule="auto"/>
        <w:ind w:left="490" w:hanging="403"/>
      </w:pPr>
      <w:r>
        <w:rPr>
          <w:rFonts w:ascii="Calibri" w:hAnsi="Calibri" w:eastAsia="Calibri"/>
          <w:b w:val="0"/>
          <w:i w:val="0"/>
          <w:color w:val="B48A2C"/>
          <w:sz w:val="24"/>
        </w:rPr>
        <w:t>☐</w:t>
        <w:tab/>
      </w:r>
      <w:r>
        <w:rPr>
          <w:rFonts w:ascii="Calibri" w:hAnsi="Calibri" w:eastAsia="Calibri"/>
          <w:b w:val="0"/>
          <w:i w:val="0"/>
          <w:sz w:val="22"/>
        </w:rPr>
        <w:t>Для каждого задания есть номер закупки или измеримый поисковый профиль.</w:t>
      </w:r>
    </w:p>
    <w:p>
      <w:pPr>
        <w:keepLines/>
        <w:spacing w:after="120" w:line="288" w:lineRule="auto"/>
        <w:ind w:left="490" w:hanging="403"/>
      </w:pPr>
      <w:r>
        <w:rPr>
          <w:rFonts w:ascii="Calibri" w:hAnsi="Calibri" w:eastAsia="Calibri"/>
          <w:b w:val="0"/>
          <w:i w:val="0"/>
          <w:color w:val="B48A2C"/>
          <w:sz w:val="24"/>
        </w:rPr>
        <w:t>☐</w:t>
        <w:tab/>
      </w:r>
      <w:r>
        <w:rPr>
          <w:rFonts w:ascii="Calibri" w:hAnsi="Calibri" w:eastAsia="Calibri"/>
          <w:b w:val="0"/>
          <w:i w:val="0"/>
          <w:sz w:val="22"/>
        </w:rPr>
        <w:t>Зафиксированы сроки Заказчика и Исполнителя, включая часовой пояс.</w:t>
      </w:r>
    </w:p>
    <w:p>
      <w:pPr>
        <w:keepLines/>
        <w:spacing w:after="120" w:line="288" w:lineRule="auto"/>
        <w:ind w:left="490" w:hanging="403"/>
      </w:pPr>
      <w:r>
        <w:rPr>
          <w:rFonts w:ascii="Calibri" w:hAnsi="Calibri" w:eastAsia="Calibri"/>
          <w:b w:val="0"/>
          <w:i w:val="0"/>
          <w:color w:val="B48A2C"/>
          <w:sz w:val="24"/>
        </w:rPr>
        <w:t>☐</w:t>
        <w:tab/>
      </w:r>
      <w:r>
        <w:rPr>
          <w:rFonts w:ascii="Calibri" w:hAnsi="Calibri" w:eastAsia="Calibri"/>
          <w:b w:val="0"/>
          <w:i w:val="0"/>
          <w:sz w:val="22"/>
        </w:rPr>
        <w:t>Цена, НДС, график оплаты и доплаты понятны заранее.</w:t>
      </w:r>
    </w:p>
    <w:p>
      <w:pPr>
        <w:keepLines/>
        <w:spacing w:after="120" w:line="288" w:lineRule="auto"/>
        <w:ind w:left="490" w:hanging="403"/>
      </w:pPr>
      <w:r>
        <w:rPr>
          <w:rFonts w:ascii="Calibri" w:hAnsi="Calibri" w:eastAsia="Calibri"/>
          <w:b w:val="0"/>
          <w:i w:val="0"/>
          <w:color w:val="B48A2C"/>
          <w:sz w:val="24"/>
        </w:rPr>
        <w:t>☐</w:t>
        <w:tab/>
      </w:r>
      <w:r>
        <w:rPr>
          <w:rFonts w:ascii="Calibri" w:hAnsi="Calibri" w:eastAsia="Calibri"/>
          <w:b w:val="0"/>
          <w:i w:val="0"/>
          <w:sz w:val="22"/>
        </w:rPr>
        <w:t>Определено, что подтверждает результат и как направляются замечания.</w:t>
      </w:r>
    </w:p>
    <w:p>
      <w:pPr>
        <w:keepLines/>
        <w:spacing w:after="120" w:line="288" w:lineRule="auto"/>
        <w:ind w:left="490" w:hanging="403"/>
      </w:pPr>
      <w:r>
        <w:rPr>
          <w:rFonts w:ascii="Calibri" w:hAnsi="Calibri" w:eastAsia="Calibri"/>
          <w:b w:val="0"/>
          <w:i w:val="0"/>
          <w:color w:val="B48A2C"/>
          <w:sz w:val="24"/>
        </w:rPr>
        <w:t>☐</w:t>
        <w:tab/>
      </w:r>
      <w:r>
        <w:rPr>
          <w:rFonts w:ascii="Calibri" w:hAnsi="Calibri" w:eastAsia="Calibri"/>
          <w:b w:val="0"/>
          <w:i w:val="0"/>
          <w:sz w:val="22"/>
        </w:rPr>
        <w:t>Есть последствие ошибки Исполнителя и разделение причин отклонения заявки.</w:t>
      </w:r>
    </w:p>
    <w:p>
      <w:pPr>
        <w:keepLines/>
        <w:spacing w:after="120" w:line="288" w:lineRule="auto"/>
        <w:ind w:left="490" w:hanging="403"/>
      </w:pPr>
      <w:r>
        <w:rPr>
          <w:rFonts w:ascii="Calibri" w:hAnsi="Calibri" w:eastAsia="Calibri"/>
          <w:b w:val="0"/>
          <w:i w:val="0"/>
          <w:color w:val="B48A2C"/>
          <w:sz w:val="24"/>
        </w:rPr>
        <w:t>☐</w:t>
        <w:tab/>
      </w:r>
      <w:r>
        <w:rPr>
          <w:rFonts w:ascii="Calibri" w:hAnsi="Calibri" w:eastAsia="Calibri"/>
          <w:b w:val="0"/>
          <w:i w:val="0"/>
          <w:sz w:val="22"/>
        </w:rPr>
        <w:t>Нет обещания гарантированной победы или незаконного влияния на комиссию.</w:t>
      </w:r>
    </w:p>
    <w:p>
      <w:pPr>
        <w:keepLines/>
        <w:spacing w:after="120" w:line="288" w:lineRule="auto"/>
        <w:ind w:left="490" w:hanging="403"/>
      </w:pPr>
      <w:r>
        <w:rPr>
          <w:rFonts w:ascii="Calibri" w:hAnsi="Calibri" w:eastAsia="Calibri"/>
          <w:b w:val="0"/>
          <w:i w:val="0"/>
          <w:color w:val="B48A2C"/>
          <w:sz w:val="24"/>
        </w:rPr>
        <w:t>☐</w:t>
        <w:tab/>
      </w:r>
      <w:r>
        <w:rPr>
          <w:rFonts w:ascii="Calibri" w:hAnsi="Calibri" w:eastAsia="Calibri"/>
          <w:b w:val="0"/>
          <w:i w:val="0"/>
          <w:sz w:val="22"/>
        </w:rPr>
        <w:t>Закрытый ключ КЭП, пароль и коды не передаются Исполнителю.</w:t>
      </w:r>
    </w:p>
    <w:p>
      <w:pPr>
        <w:keepLines/>
        <w:spacing w:after="120" w:line="288" w:lineRule="auto"/>
        <w:ind w:left="490" w:hanging="403"/>
      </w:pPr>
      <w:r>
        <w:rPr>
          <w:rFonts w:ascii="Calibri" w:hAnsi="Calibri" w:eastAsia="Calibri"/>
          <w:b w:val="0"/>
          <w:i w:val="0"/>
          <w:color w:val="B48A2C"/>
          <w:sz w:val="24"/>
        </w:rPr>
        <w:t>☐</w:t>
        <w:tab/>
      </w:r>
      <w:r>
        <w:rPr>
          <w:rFonts w:ascii="Calibri" w:hAnsi="Calibri" w:eastAsia="Calibri"/>
          <w:b w:val="0"/>
          <w:i w:val="0"/>
          <w:sz w:val="22"/>
        </w:rPr>
        <w:t>Указаны правила конфиденциальности, персональных данных и удаления файлов.</w:t>
      </w:r>
    </w:p>
    <w:p>
      <w:pPr>
        <w:keepLines/>
        <w:spacing w:after="120" w:line="288" w:lineRule="auto"/>
        <w:ind w:left="490" w:hanging="403"/>
      </w:pPr>
      <w:r>
        <w:rPr>
          <w:rFonts w:ascii="Calibri" w:hAnsi="Calibri" w:eastAsia="Calibri"/>
          <w:b w:val="0"/>
          <w:i w:val="0"/>
          <w:color w:val="B48A2C"/>
          <w:sz w:val="24"/>
        </w:rPr>
        <w:t>☐</w:t>
        <w:tab/>
      </w:r>
      <w:r>
        <w:rPr>
          <w:rFonts w:ascii="Calibri" w:hAnsi="Calibri" w:eastAsia="Calibri"/>
          <w:b w:val="0"/>
          <w:i w:val="0"/>
          <w:sz w:val="22"/>
        </w:rPr>
        <w:t>Понятны порядок отказа, фактически выполненный объём и возврат неотработанного аванса.</w:t>
      </w:r>
    </w:p>
    <w:p>
      <w:pPr>
        <w:keepLines/>
        <w:spacing w:after="120" w:line="288" w:lineRule="auto"/>
        <w:ind w:left="490" w:hanging="403"/>
      </w:pPr>
      <w:r>
        <w:rPr>
          <w:rFonts w:ascii="Calibri" w:hAnsi="Calibri" w:eastAsia="Calibri"/>
          <w:b w:val="0"/>
          <w:i w:val="0"/>
          <w:color w:val="B48A2C"/>
          <w:sz w:val="24"/>
        </w:rPr>
        <w:t>☐</w:t>
        <w:tab/>
      </w:r>
      <w:r>
        <w:rPr>
          <w:rFonts w:ascii="Calibri" w:hAnsi="Calibri" w:eastAsia="Calibri"/>
          <w:b w:val="0"/>
          <w:i w:val="0"/>
          <w:sz w:val="22"/>
        </w:rPr>
        <w:t>Указаны согласованные адреса для заданий, актов и претензий.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EAF1F8"/>
            <w:tcBorders>
              <w:top w:val="single" w:sz="6" w:color="D6B85C"/>
              <w:left w:val="single" w:sz="6" w:color="D6B85C"/>
              <w:bottom w:val="single" w:sz="6" w:color="D6B85C"/>
              <w:right w:val="single" w:sz="6" w:color="D6B85C"/>
              <w:insideH w:val="single" w:sz="6" w:color="D6B85C"/>
              <w:insideV w:val="single" w:sz="6" w:color="D6B85C"/>
            </w:tcBorders>
          </w:tcPr>
          <w:p>
            <w:pPr>
              <w:spacing w:after="60"/>
            </w:pPr>
            <w:r>
              <w:rPr>
                <w:rFonts w:ascii="Calibri" w:hAnsi="Calibri" w:eastAsia="Calibri"/>
                <w:b/>
                <w:i w:val="0"/>
                <w:color w:val="1F4E79"/>
                <w:sz w:val="22"/>
              </w:rPr>
              <w:t>Актуализация</w:t>
            </w:r>
          </w:p>
          <w:p>
            <w:pPr>
              <w:spacing w:after="0" w:line="288" w:lineRule="auto"/>
            </w:pPr>
            <w:r>
              <w:rPr>
                <w:rFonts w:ascii="Calibri" w:hAnsi="Calibri" w:eastAsia="Calibri"/>
                <w:b w:val="0"/>
                <w:i w:val="0"/>
                <w:color w:val="5D6770"/>
                <w:sz w:val="20"/>
              </w:rPr>
              <w:t>Проверяйте шаблон перед каждой сделкой: требования закона, судебная практика, налоговый статус и процессы ЭТП могут меняться. Свежая HTML-версия и пояснения: https://tenderopora.ru/dogovor-tendernogo-soprovozhdeniya</w:t>
            </w:r>
          </w:p>
        </w:tc>
      </w:tr>
    </w:tbl>
    <w:p>
      <w:pPr>
        <w:keepNext w:val="0"/>
        <w:spacing w:before="0" w:after="60" w:line="300" w:lineRule="auto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440" w:bottom="1080" w:left="144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eastAsia="Calibri"/>
        <w:b w:val="0"/>
        <w:i w:val="0"/>
        <w:color w:val="5D6770"/>
        <w:sz w:val="18"/>
      </w:rPr>
      <w:t xml:space="preserve">Страница </w:t>
      <w:fldChar w:fldCharType="begin"/>
      <w:instrText xml:space="preserve"> PAGE </w:instrText>
      <w:fldChar w:fldCharType="end"/>
    </w:r>
    <w:r>
      <w:rPr>
        <w:rFonts w:ascii="Calibri" w:hAnsi="Calibri" w:eastAsia="Calibri"/>
        <w:b w:val="0"/>
        <w:i w:val="0"/>
        <w:color w:val="5D6770"/>
        <w:sz w:val="18"/>
      </w:rPr>
      <w:t xml:space="preserve"> | Образец TenderOpora.ru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 w:eastAsia="Calibri"/>
        <w:b/>
        <w:i w:val="0"/>
        <w:color w:val="1F4E79"/>
        <w:sz w:val="18"/>
      </w:rPr>
      <w:t>ТЕНДЕРОПОРА | ШАБЛОН ДОКУМЕНТА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space"/>
      <w:pPr>
        <w:tabs>
          <w:tab w:val="num" w:pos="540"/>
        </w:tabs>
        <w:ind w:left="540" w:hanging="300"/>
      </w:p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suff w:val="space"/>
      <w:pPr>
        <w:tabs>
          <w:tab w:val="num" w:pos="540"/>
        </w:tabs>
        <w:ind w:left="540" w:hanging="300"/>
      </w:pPr>
    </w:lvl>
  </w:abstractNum>
  <w:num w:numId="11">
    <w:abstractNumId w:val="10"/>
  </w:num>
  <w:abstractNum w:abstractNumId="11">
    <w:multiLevelType w:val="singleLevel"/>
    <w:lvl w:ilvl="0">
      <w:start w:val="1"/>
      <w:numFmt w:val="decimal"/>
      <w:lvlText w:val="%1."/>
      <w:suff w:val="space"/>
      <w:pPr>
        <w:tabs>
          <w:tab w:val="num" w:pos="540"/>
        </w:tabs>
        <w:ind w:left="540" w:hanging="300"/>
      </w:pPr>
    </w:lvl>
  </w:abstractNum>
  <w:num w:numId="12">
    <w:abstractNumId w:val="11"/>
  </w:num>
  <w:abstractNum w:abstractNumId="12">
    <w:multiLevelType w:val="singleLevel"/>
    <w:lvl w:ilvl="0">
      <w:start w:val="1"/>
      <w:numFmt w:val="decimal"/>
      <w:lvlText w:val="%1."/>
      <w:suff w:val="space"/>
      <w:pPr>
        <w:tabs>
          <w:tab w:val="num" w:pos="540"/>
        </w:tabs>
        <w:ind w:left="540" w:hanging="300"/>
      </w:pPr>
    </w:lvl>
  </w:abstractNum>
  <w:num w:numId="13">
    <w:abstractNumId w:val="12"/>
  </w:num>
  <w:abstractNum w:abstractNumId="13">
    <w:multiLevelType w:val="singleLevel"/>
    <w:lvl w:ilvl="0">
      <w:start w:val="1"/>
      <w:numFmt w:val="decimal"/>
      <w:lvlText w:val="%1."/>
      <w:suff w:val="space"/>
      <w:pPr>
        <w:tabs>
          <w:tab w:val="num" w:pos="540"/>
        </w:tabs>
        <w:ind w:left="540" w:hanging="300"/>
      </w:pPr>
    </w:lvl>
  </w:abstractNum>
  <w:num w:numId="14">
    <w:abstractNumId w:val="13"/>
  </w:num>
  <w:abstractNum w:abstractNumId="14">
    <w:multiLevelType w:val="singleLevel"/>
    <w:lvl w:ilvl="0">
      <w:start w:val="1"/>
      <w:numFmt w:val="decimal"/>
      <w:lvlText w:val="%1."/>
      <w:suff w:val="space"/>
      <w:pPr>
        <w:tabs>
          <w:tab w:val="num" w:pos="540"/>
        </w:tabs>
        <w:ind w:left="540" w:hanging="300"/>
      </w:pPr>
    </w:lvl>
  </w:abstractNum>
  <w:num w:numId="15">
    <w:abstractNumId w:val="14"/>
  </w:num>
  <w:abstractNum w:abstractNumId="15">
    <w:multiLevelType w:val="singleLevel"/>
    <w:lvl w:ilvl="0">
      <w:start w:val="1"/>
      <w:numFmt w:val="decimal"/>
      <w:lvlText w:val="%1."/>
      <w:suff w:val="space"/>
      <w:pPr>
        <w:tabs>
          <w:tab w:val="num" w:pos="540"/>
        </w:tabs>
        <w:ind w:left="540" w:hanging="300"/>
      </w:pPr>
    </w:lvl>
  </w:abstractNum>
  <w:num w:numId="16">
    <w:abstractNumId w:val="15"/>
  </w:num>
  <w:abstractNum w:abstractNumId="16">
    <w:multiLevelType w:val="singleLevel"/>
    <w:lvl w:ilvl="0">
      <w:start w:val="1"/>
      <w:numFmt w:val="decimal"/>
      <w:lvlText w:val="%1."/>
      <w:suff w:val="space"/>
      <w:pPr>
        <w:tabs>
          <w:tab w:val="num" w:pos="540"/>
        </w:tabs>
        <w:ind w:left="540" w:hanging="300"/>
      </w:pPr>
    </w:lvl>
  </w:abstractNum>
  <w:num w:numId="17">
    <w:abstractNumId w:val="16"/>
  </w:num>
  <w:abstractNum w:abstractNumId="17">
    <w:multiLevelType w:val="singleLevel"/>
    <w:lvl w:ilvl="0">
      <w:start w:val="1"/>
      <w:numFmt w:val="decimal"/>
      <w:lvlText w:val="%1."/>
      <w:suff w:val="space"/>
      <w:pPr>
        <w:tabs>
          <w:tab w:val="num" w:pos="540"/>
        </w:tabs>
        <w:ind w:left="540" w:hanging="300"/>
      </w:pPr>
    </w:lvl>
  </w:abstractNum>
  <w:num w:numId="18">
    <w:abstractNumId w:val="17"/>
  </w:num>
  <w:abstractNum w:abstractNumId="18">
    <w:multiLevelType w:val="singleLevel"/>
    <w:lvl w:ilvl="0">
      <w:start w:val="1"/>
      <w:numFmt w:val="decimal"/>
      <w:lvlText w:val="%1."/>
      <w:suff w:val="space"/>
      <w:pPr>
        <w:tabs>
          <w:tab w:val="num" w:pos="540"/>
        </w:tabs>
        <w:ind w:left="540" w:hanging="300"/>
      </w:pPr>
    </w:lvl>
  </w:abstractNum>
  <w:num w:numId="19">
    <w:abstractNumId w:val="18"/>
  </w:num>
  <w:abstractNum w:abstractNumId="19">
    <w:multiLevelType w:val="singleLevel"/>
    <w:lvl w:ilvl="0">
      <w:start w:val="1"/>
      <w:numFmt w:val="decimal"/>
      <w:lvlText w:val="%1."/>
      <w:suff w:val="space"/>
      <w:pPr>
        <w:tabs>
          <w:tab w:val="num" w:pos="540"/>
        </w:tabs>
        <w:ind w:left="540" w:hanging="300"/>
      </w:pPr>
    </w:lvl>
  </w:abstractNum>
  <w:num w:numId="20">
    <w:abstractNumId w:val="19"/>
  </w:num>
  <w:abstractNum w:abstractNumId="20">
    <w:multiLevelType w:val="singleLevel"/>
    <w:lvl w:ilvl="0">
      <w:start w:val="1"/>
      <w:numFmt w:val="decimal"/>
      <w:lvlText w:val="%1."/>
      <w:suff w:val="space"/>
      <w:pPr>
        <w:tabs>
          <w:tab w:val="num" w:pos="540"/>
        </w:tabs>
        <w:ind w:left="540" w:hanging="300"/>
      </w:pPr>
    </w:lvl>
  </w:abstractNum>
  <w:num w:numId="21">
    <w:abstractNumId w:val="20"/>
  </w:num>
  <w:abstractNum w:abstractNumId="21">
    <w:multiLevelType w:val="singleLevel"/>
    <w:lvl w:ilvl="0">
      <w:start w:val="1"/>
      <w:numFmt w:val="decimal"/>
      <w:lvlText w:val="%1."/>
      <w:suff w:val="space"/>
      <w:pPr>
        <w:tabs>
          <w:tab w:val="num" w:pos="540"/>
        </w:tabs>
        <w:ind w:left="540" w:hanging="300"/>
      </w:pPr>
    </w:lvl>
  </w:abstractNum>
  <w:num w:numId="22">
    <w:abstractNumId w:val="21"/>
  </w:num>
  <w:abstractNum w:abstractNumId="22">
    <w:multiLevelType w:val="singleLevel"/>
    <w:lvl w:ilvl="0">
      <w:start w:val="1"/>
      <w:numFmt w:val="decimal"/>
      <w:lvlText w:val="%1."/>
      <w:suff w:val="space"/>
      <w:pPr>
        <w:tabs>
          <w:tab w:val="num" w:pos="540"/>
        </w:tabs>
        <w:ind w:left="540" w:hanging="300"/>
      </w:pPr>
    </w:lvl>
  </w:abstractNum>
  <w:num w:numId="23">
    <w:abstractNumId w:val="22"/>
  </w:num>
  <w:abstractNum w:abstractNumId="23">
    <w:multiLevelType w:val="singleLevel"/>
    <w:lvl w:ilvl="0">
      <w:start w:val="1"/>
      <w:numFmt w:val="decimal"/>
      <w:lvlText w:val="%1."/>
      <w:suff w:val="space"/>
      <w:pPr>
        <w:tabs>
          <w:tab w:val="num" w:pos="540"/>
        </w:tabs>
        <w:ind w:left="540" w:hanging="300"/>
      </w:pPr>
    </w:lvl>
  </w:abstractNum>
  <w:num w:numId="24">
    <w:abstractNumId w:val="23"/>
  </w:num>
  <w:abstractNum w:abstractNumId="24">
    <w:multiLevelType w:val="singleLevel"/>
    <w:lvl w:ilvl="0">
      <w:start w:val="1"/>
      <w:numFmt w:val="decimal"/>
      <w:lvlText w:val="%1."/>
      <w:suff w:val="space"/>
      <w:pPr>
        <w:tabs>
          <w:tab w:val="num" w:pos="540"/>
        </w:tabs>
        <w:ind w:left="540" w:hanging="300"/>
      </w:pPr>
    </w:lvl>
  </w:abstract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1F4E7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1F4E7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E79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contextualSpacing/>
    </w:pPr>
    <w:rPr>
      <w:rFonts w:ascii="Calibri" w:hAnsi="Calibr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spacing w:after="80" w:line="300" w:lineRule="auto"/>
      <w:contextualSpacing/>
    </w:pPr>
    <w:rPr>
      <w:rFonts w:ascii="Calibri" w:hAnsi="Calibri"/>
      <w:sz w:val="22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договора на тендерное сопровождение</dc:title>
  <dc:subject>Редактируемый шаблон договора возмездного оказания услуг для сопровождения участия в закупках</dc:subject>
  <dc:creator>ТендерОпора</dc:creator>
  <cp:keywords>тендерное сопровождение, договор, образец, 44-ФЗ, 223-ФЗ</cp:keywords>
  <dc:description>Открытый шаблон TenderOpora.ru. Требует адаптации под конкретную сделку.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